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Calibri" w:hAnsi="Calibri"/>
          <w:b/>
          <w:color w:val="2E5068"/>
          <w:sz w:val="48"/>
        </w:rPr>
        <w:t>Wenn der Körper aufhört zu warten</w:t>
      </w:r>
    </w:p>
    <w:p>
      <w:pPr>
        <w:spacing w:after="40"/>
        <w:jc w:val="center"/>
      </w:pPr>
      <w:r>
        <w:rPr>
          <w:rFonts w:ascii="Calibri" w:hAnsi="Calibri"/>
          <w:i/>
          <w:color w:val="4D7FA3"/>
          <w:sz w:val="25"/>
        </w:rPr>
        <w:t>Neun Perspektiven auf Erschöpfung und Vorsorge — ein vertiefender Leitfaden</w:t>
      </w:r>
    </w:p>
    <w:p>
      <w:pPr>
        <w:spacing w:after="120"/>
        <w:jc w:val="center"/>
      </w:pPr>
      <w:r>
        <w:rPr>
          <w:rFonts w:ascii="Calibri" w:hAnsi="Calibri"/>
          <w:color w:val="6E6E6E"/>
          <w:sz w:val="18"/>
        </w:rPr>
        <w:t>Ein Begleitdokument zum KI-Lotse von Daniel Meyer zu Gellenbeck · meyerzugellenbeck.org</w:t>
      </w:r>
    </w:p>
    <w:p>
      <w:pPr>
        <w:spacing w:before="200" w:after="200"/>
        <w:pBdr>
          <w:bottom w:val="single" w:sz="6" w:space="1" w:color="D8D2C6"/>
        </w:pBdr>
      </w:pPr>
    </w:p>
    <w:p>
      <w:pPr>
        <w:shd w:val="clear" w:color="auto" w:fill="F3F0EA"/>
        <w:pBdr>
          <w:left w:val="single" w:sz="20" w:space="14" w:color="A0876B"/>
        </w:pBdr>
        <w:spacing w:before="160" w:after="120"/>
        <w:ind w:left="227" w:right="170"/>
      </w:pPr>
      <w:r>
        <w:rPr>
          <w:rFonts w:ascii="Calibri" w:hAnsi="Calibri"/>
          <w:b w:val="0"/>
          <w:i w:val="0"/>
        </w:rPr>
        <w:t>Burnout kommt selten aus dem Nichts. Er kündigt sich an — oft leise, oft lange, oft in Signalen, die wir erst im Rückblick als Warnung erkennen. Dieser Leitfaden lädt dazu ein, früher hinzusehen: nicht mit dem Ziel, sich zu optimieren oder zu reparieren, sondern um zu verstehen, was da eigentlich passiert.</w:t>
      </w:r>
    </w:p>
    <w:p>
      <w:pPr>
        <w:shd w:val="clear" w:color="auto" w:fill="F3F0EA"/>
        <w:pBdr>
          <w:left w:val="single" w:sz="20" w:space="14" w:color="A0876B"/>
        </w:pBdr>
        <w:spacing w:before="0" w:after="120"/>
        <w:ind w:left="227" w:right="170"/>
      </w:pPr>
      <w:r>
        <w:rPr>
          <w:rFonts w:ascii="Calibri" w:hAnsi="Calibri"/>
          <w:b w:val="0"/>
          <w:i w:val="0"/>
        </w:rPr>
        <w:t>Hinter dem KI-Lotse stehen neun Denkrichtungen, die gemeinsam ein dichtes Bild davon ergeben, wie Erschöpfung entsteht — und was ihr entgegenwirkt. Sie werden im Gespräch niemals beim Namen genannt; sie wirken still, als Haltungen. Dieser Leitfaden macht sie sichtbar — für alle, die mehr wissen wollen.</w:t>
      </w:r>
    </w:p>
    <w:p>
      <w:pPr>
        <w:shd w:val="clear" w:color="auto" w:fill="F3F0EA"/>
        <w:pBdr>
          <w:left w:val="single" w:sz="20" w:space="14" w:color="A0876B"/>
        </w:pBdr>
        <w:spacing w:before="0" w:after="200"/>
        <w:ind w:left="227" w:right="170"/>
      </w:pPr>
      <w:r>
        <w:rPr>
          <w:rFonts w:ascii="Calibri" w:hAnsi="Calibri"/>
          <w:b/>
          <w:i w:val="0"/>
        </w:rPr>
        <w:t>Wie lese ich das hier?</w:t>
      </w:r>
      <w:r>
        <w:rPr>
          <w:rFonts w:ascii="Calibri" w:hAnsi="Calibri"/>
          <w:b w:val="0"/>
          <w:i w:val="0"/>
        </w:rPr>
        <w:t xml:space="preserve"> Nicht als Checkliste. Nicht als Diagnose. Eher wie ein langsames Spazierengehen durch verschiedene Räume. Wenn etwas resoniert — wenn ein Satz etwas in dir berührt — ist das selbst schon ein Signal, dem es sich lohnt nachzugehen.</w:t>
      </w:r>
    </w:p>
    <w:p>
      <w:pPr>
        <w:keepNext/>
        <w:spacing w:before="400" w:after="120"/>
      </w:pPr>
      <w:r>
        <w:rPr>
          <w:rFonts w:ascii="Calibri" w:hAnsi="Calibri"/>
          <w:b/>
          <w:color w:val="A0876B"/>
          <w:sz w:val="34"/>
        </w:rPr>
        <w:t xml:space="preserve">1  </w:t>
      </w:r>
      <w:r>
        <w:rPr>
          <w:rFonts w:ascii="Calibri" w:hAnsi="Calibri"/>
          <w:b/>
          <w:color w:val="4D7FA3"/>
          <w:sz w:val="32"/>
        </w:rPr>
        <w:t>Gunther Schmidt — Das Symptom hat recht</w:t>
      </w:r>
    </w:p>
    <w:p>
      <w:pPr>
        <w:spacing w:after="160"/>
      </w:pPr>
      <w:r>
        <w:rPr>
          <w:rFonts w:ascii="Calibri" w:hAnsi="Calibri"/>
          <w:b w:val="0"/>
          <w:i w:val="0"/>
        </w:rPr>
        <w:t>Gunther Schmidt ist Arzt, Psychotherapeut und Begründer des hypnosystemischen Ansatzes. Er leitet die sysTelios-Klinik in Siedelsbrunn und gilt als einer der einflussreichsten Systemtherapeuten im deutschsprachigen Raum. Sein Ausgangspunkt klingt zunächst provokant:</w:t>
      </w:r>
    </w:p>
    <w:p>
      <w:pPr>
        <w:shd w:val="clear" w:color="auto" w:fill="EAF1F5"/>
        <w:pBdr>
          <w:left w:val="single" w:sz="20" w:space="14" w:color="4D7FA3"/>
        </w:pBdr>
        <w:spacing w:before="160" w:after="0"/>
        <w:ind w:left="283" w:right="170"/>
      </w:pPr>
      <w:r>
        <w:rPr>
          <w:rFonts w:ascii="Calibri" w:hAnsi="Calibri"/>
          <w:i/>
          <w:color w:val="2E5068"/>
          <w:sz w:val="23"/>
        </w:rPr>
        <w:t>“Burnout ist eine Kompetenz.”</w:t>
      </w:r>
    </w:p>
    <w:p>
      <w:pPr>
        <w:shd w:val="clear" w:color="auto" w:fill="EAF1F5"/>
        <w:pBdr>
          <w:left w:val="single" w:sz="20" w:space="14" w:color="4D7FA3"/>
        </w:pBdr>
        <w:spacing w:before="0" w:after="200"/>
        <w:ind w:left="283" w:right="170"/>
      </w:pPr>
      <w:r>
        <w:rPr>
          <w:rFonts w:ascii="Calibri" w:hAnsi="Calibri"/>
          <w:color w:val="6E6E6E"/>
          <w:sz w:val="17"/>
        </w:rPr>
        <w:t>— Gunther Schmidt, vielfach zitiert aus Vorträgen und aus: Einführung in die hypnosystemische Therapie und Beratung (Carl-Auer, 2004)</w:t>
      </w:r>
    </w:p>
    <w:p>
      <w:pPr>
        <w:spacing w:after="160"/>
      </w:pPr>
      <w:r>
        <w:rPr>
          <w:rFonts w:ascii="Calibri" w:hAnsi="Calibri"/>
          <w:b w:val="0"/>
          <w:i w:val="0"/>
        </w:rPr>
        <w:t>Damit meint er nicht, dass Erschöpfung harmlos sei. Er meint: das Symptom ist selten dumm. Es zeigt eine Lücke an — eine Diskrepanz zwischen dem, was jemand leisten soll oder will, und dem, was der Organismus tragen kann. Wenn das willentliche Ich diese Lücke nicht schließen kann oder will, schließt sie der Körper. Das kostet.</w:t>
      </w:r>
    </w:p>
    <w:p>
      <w:pPr>
        <w:keepNext/>
        <w:spacing w:before="240" w:after="80"/>
      </w:pPr>
      <w:r>
        <w:rPr>
          <w:rFonts w:ascii="Calibri" w:hAnsi="Calibri"/>
          <w:b/>
          <w:color w:val="4D7FA3"/>
          <w:sz w:val="24"/>
        </w:rPr>
        <w:t>Anteile — wir sind kein Monolith</w:t>
      </w:r>
    </w:p>
    <w:p>
      <w:pPr>
        <w:spacing w:after="160"/>
      </w:pPr>
      <w:r>
        <w:rPr>
          <w:rFonts w:ascii="Calibri" w:hAnsi="Calibri"/>
          <w:b w:val="0"/>
          <w:i w:val="0"/>
        </w:rPr>
        <w:t>Schmidts Schlüsselbegriff ist der der Anteile. Wir sind innerlich keine einheitliche Stimme, sondern eine Versammlung verschiedener Haltungen, Impulse und Bedürfnisse — „eine Seite, die funktioniert und antreibt“ und gleichzeitig „eine andere Seite, die sich sehnt nach Ruhe, nach Sinn, nach Luft“. In einem Burnout-Prozess kämpfen diese Anteile gegeneinander. Und dieser Kampf kostet mehr Energie als das ursprüngliche Problem.</w:t>
      </w:r>
    </w:p>
    <w:p>
      <w:pPr>
        <w:spacing w:after="160"/>
      </w:pPr>
      <w:r>
        <w:rPr>
          <w:rFonts w:ascii="Calibri" w:hAnsi="Calibri"/>
          <w:b w:val="0"/>
          <w:i w:val="0"/>
        </w:rPr>
        <w:t>Der entscheidende Punkt: Man kommt aus diesem Kampf nicht heraus, indem man einen Anteil besiegt. Anteile, die bekämpft werden, werden lauter. Sie brauchen keine Niederlage, sondern Gehör. Schmidt nennt das Würdigen: zu fragen, was ein Anteil möchte, wofür er da ist, was er zu schützen versucht. Erst dann wird er gesprächsbereit.</w:t>
      </w:r>
    </w:p>
    <w:p>
      <w:pPr>
        <w:keepNext/>
        <w:spacing w:before="240" w:after="80"/>
      </w:pPr>
      <w:r>
        <w:rPr>
          <w:rFonts w:ascii="Calibri" w:hAnsi="Calibri"/>
          <w:b/>
          <w:color w:val="4D7FA3"/>
          <w:sz w:val="24"/>
        </w:rPr>
        <w:t>Willentlich vs. unwillkürlich — ein ungleicher Kampf</w:t>
      </w:r>
    </w:p>
    <w:p>
      <w:pPr>
        <w:spacing w:after="160"/>
      </w:pPr>
      <w:r>
        <w:rPr>
          <w:rFonts w:ascii="Calibri" w:hAnsi="Calibri"/>
          <w:b w:val="0"/>
          <w:i w:val="0"/>
        </w:rPr>
        <w:t>Schmidt unterscheidet zwischen dem willentlichen Ich — dem, was wir bewusst steuern können — und dem unwillkürlichen System — dem, was der Körper, das Nervensystem und tiefe Überzeugungen tun, ohne dass wir es befehlen. Das Willentliche verliert diesen Kampf immer. Wer sich mit Willenskraft aus der Erschöpfung herausreißen will, verstärkt genau den inneren Konflikt, der ihn erschöpft.</w:t>
      </w:r>
    </w:p>
    <w:p>
      <w:pPr>
        <w:spacing w:after="160"/>
      </w:pPr>
      <w:r>
        <w:rPr>
          <w:rFonts w:ascii="Calibri" w:hAnsi="Calibri"/>
          <w:b w:val="0"/>
          <w:i w:val="0"/>
        </w:rPr>
        <w:t>Für die Burnout-Vorsorge heißt das: früh merken, wenn die eigenen Anteile aufeinanderstoßen. Wer in sich hinhorcht und bemerkt, dass da gerade zwei Seiten gegeneinander ziehen — „ich muss“ und „ich kann nicht mehr“ — hat schon eine wichtige Wahrnehmung gemacht.</w:t>
      </w:r>
    </w:p>
    <w:p>
      <w:pPr>
        <w:shd w:val="clear" w:color="auto" w:fill="EEF2E3"/>
        <w:pBdr>
          <w:left w:val="single" w:sz="20" w:space="14" w:color="8FAA56"/>
        </w:pBdr>
        <w:spacing w:before="200" w:after="0"/>
        <w:ind w:left="283" w:right="170"/>
      </w:pPr>
      <w:r>
        <w:rPr>
          <w:rFonts w:ascii="Calibri" w:hAnsi="Calibri"/>
          <w:b/>
          <w:color w:val="6F8A3F"/>
          <w:sz w:val="16"/>
        </w:rPr>
        <w:t>EINLADUNG ZUR SELBSTREFLEXION</w:t>
      </w:r>
    </w:p>
    <w:p>
      <w:pPr>
        <w:shd w:val="clear" w:color="auto" w:fill="EEF2E3"/>
        <w:pBdr>
          <w:left w:val="single" w:sz="20" w:space="14" w:color="8FAA56"/>
        </w:pBdr>
        <w:spacing w:before="0" w:after="240"/>
        <w:ind w:left="283" w:right="170"/>
      </w:pPr>
      <w:r>
        <w:rPr>
          <w:rFonts w:ascii="Calibri" w:hAnsi="Calibri"/>
          <w:i/>
          <w:color w:val="2B2622"/>
          <w:sz w:val="22"/>
        </w:rPr>
        <w:t>Welcher Anteil in dir zieht gerade am stärksten? Was will er? Und was würde er befürchten, wenn er aufhörte zu ziehen?</w:t>
      </w:r>
    </w:p>
    <w:p>
      <w:pPr>
        <w:keepNext/>
        <w:spacing w:before="400" w:after="120"/>
      </w:pPr>
      <w:r>
        <w:rPr>
          <w:rFonts w:ascii="Calibri" w:hAnsi="Calibri"/>
          <w:b/>
          <w:color w:val="A0876B"/>
          <w:sz w:val="34"/>
        </w:rPr>
        <w:t xml:space="preserve">2  </w:t>
      </w:r>
      <w:r>
        <w:rPr>
          <w:rFonts w:ascii="Calibri" w:hAnsi="Calibri"/>
          <w:b/>
          <w:color w:val="4D7FA3"/>
          <w:sz w:val="32"/>
        </w:rPr>
        <w:t>Hartmut Rosa — Die Gesellschaft macht müde</w:t>
      </w:r>
    </w:p>
    <w:p>
      <w:pPr>
        <w:spacing w:after="160"/>
      </w:pPr>
      <w:r>
        <w:rPr>
          <w:rFonts w:ascii="Calibri" w:hAnsi="Calibri"/>
          <w:b w:val="0"/>
          <w:i w:val="0"/>
        </w:rPr>
        <w:t>Hartmut Rosa ist Soziologe an der Universität Jena und einer der produktivsten gesellschaftstheoretischen Denker der Gegenwart. Sein zentrales Thema: Beschleunigung als Strukturprinzip moderner Gesellschaften — und ihre Kosten.</w:t>
      </w:r>
    </w:p>
    <w:p>
      <w:pPr>
        <w:shd w:val="clear" w:color="auto" w:fill="EAF1F5"/>
        <w:pBdr>
          <w:left w:val="single" w:sz="20" w:space="14" w:color="4D7FA3"/>
        </w:pBdr>
        <w:spacing w:before="160" w:after="0"/>
        <w:ind w:left="283" w:right="170"/>
      </w:pPr>
      <w:r>
        <w:rPr>
          <w:rFonts w:ascii="Calibri" w:hAnsi="Calibri"/>
          <w:i/>
          <w:color w:val="2E5068"/>
          <w:sz w:val="23"/>
        </w:rPr>
        <w:t>“Wir versuchen immer mehr zu tun, immer schneller — nicht um voranzukommen, sondern nur um auf der Stelle zu bleiben.”</w:t>
      </w:r>
    </w:p>
    <w:p>
      <w:pPr>
        <w:shd w:val="clear" w:color="auto" w:fill="EAF1F5"/>
        <w:pBdr>
          <w:left w:val="single" w:sz="20" w:space="14" w:color="4D7FA3"/>
        </w:pBdr>
        <w:spacing w:before="0" w:after="200"/>
        <w:ind w:left="283" w:right="170"/>
      </w:pPr>
      <w:r>
        <w:rPr>
          <w:rFonts w:ascii="Calibri" w:hAnsi="Calibri"/>
          <w:color w:val="6E6E6E"/>
          <w:sz w:val="17"/>
        </w:rPr>
        <w:t>— Hartmut Rosa, sinngemäß aus: Beschleunigung. Die Veränderung der Zeitstrukturen in der Moderne (Suhrkamp, 2005)</w:t>
      </w:r>
    </w:p>
    <w:p>
      <w:pPr>
        <w:keepNext/>
        <w:spacing w:before="240" w:after="80"/>
      </w:pPr>
      <w:r>
        <w:rPr>
          <w:rFonts w:ascii="Calibri" w:hAnsi="Calibri"/>
          <w:b/>
          <w:color w:val="4D7FA3"/>
          <w:sz w:val="24"/>
        </w:rPr>
        <w:t>Beschleunigung — ein strukturelles Problem</w:t>
      </w:r>
    </w:p>
    <w:p>
      <w:pPr>
        <w:spacing w:after="160"/>
      </w:pPr>
      <w:r>
        <w:rPr>
          <w:rFonts w:ascii="Calibri" w:hAnsi="Calibri"/>
          <w:b w:val="0"/>
          <w:i w:val="0"/>
        </w:rPr>
        <w:t>Rosas Diagnose: Wir leben in einer Gesellschaft, die von uns strukturell verlangt, mehr zu leisten, schneller zu werden, mehr zu optimieren — nur um das eigene Niveau zu halten. Wie auf einem Laufband, das sich immer schneller dreht. Wer anhält, fällt zurück. Wer läuft, erschöpft sich. Die Gesellschaft selbst ist das Problem — nicht das Individuum, das in ihr erschöpft wird.</w:t>
      </w:r>
    </w:p>
    <w:p>
      <w:pPr>
        <w:spacing w:after="160"/>
      </w:pPr>
      <w:r>
        <w:rPr>
          <w:rFonts w:ascii="Calibri" w:hAnsi="Calibri"/>
          <w:b w:val="0"/>
          <w:i w:val="0"/>
        </w:rPr>
        <w:t>Dieser Gedanke ist für die Burnout-Vorsorge bedeutsam: Er entlastet. Wenn jemand erschöpft ist, ist das nicht notwendig ein Zeichen persönlichen Scheiterns. Es kann sehr gut ein gesundes Signal sein auf einen ungesunden Kontext.</w:t>
      </w:r>
    </w:p>
    <w:p>
      <w:pPr>
        <w:keepNext/>
        <w:spacing w:before="240" w:after="80"/>
      </w:pPr>
      <w:r>
        <w:rPr>
          <w:rFonts w:ascii="Calibri" w:hAnsi="Calibri"/>
          <w:b/>
          <w:color w:val="4D7FA3"/>
          <w:sz w:val="24"/>
        </w:rPr>
        <w:t>Resonanz — was wirklich nährt</w:t>
      </w:r>
    </w:p>
    <w:p>
      <w:pPr>
        <w:spacing w:after="160"/>
      </w:pPr>
      <w:r>
        <w:rPr>
          <w:rFonts w:ascii="Calibri" w:hAnsi="Calibri"/>
          <w:b w:val="0"/>
          <w:i w:val="0"/>
        </w:rPr>
        <w:t>Rosas Gegenbegriff zur Beschleunigung ist Resonanz: eine wechselseitig berührende Beziehung zur Welt, zu anderen Menschen, zur eigenen Arbeit. Resonanz ist das Gegenteil von bloßem Vollziehen — von Tätigkeiten, die man abarbeitet, ohne dass sie einen berühren. Das Entscheidende: Resonanz lässt sich nicht herstellen. Sie ergibt sich, oder sie ergibt sich nicht. Sie ist unverfügbar.</w:t>
      </w:r>
    </w:p>
    <w:p>
      <w:pPr>
        <w:shd w:val="clear" w:color="auto" w:fill="EAF1F5"/>
        <w:pBdr>
          <w:left w:val="single" w:sz="20" w:space="14" w:color="4D7FA3"/>
        </w:pBdr>
        <w:spacing w:before="160" w:after="0"/>
        <w:ind w:left="283" w:right="170"/>
      </w:pPr>
      <w:r>
        <w:rPr>
          <w:rFonts w:ascii="Calibri" w:hAnsi="Calibri"/>
          <w:i/>
          <w:color w:val="2E5068"/>
          <w:sz w:val="23"/>
        </w:rPr>
        <w:t>“Resonanz ist nicht herzustellen, sie ist eine Form des Antwortens — auf etwas, das uns anruft.”</w:t>
      </w:r>
    </w:p>
    <w:p>
      <w:pPr>
        <w:shd w:val="clear" w:color="auto" w:fill="EAF1F5"/>
        <w:pBdr>
          <w:left w:val="single" w:sz="20" w:space="14" w:color="4D7FA3"/>
        </w:pBdr>
        <w:spacing w:before="0" w:after="200"/>
        <w:ind w:left="283" w:right="170"/>
      </w:pPr>
      <w:r>
        <w:rPr>
          <w:rFonts w:ascii="Calibri" w:hAnsi="Calibri"/>
          <w:color w:val="6E6E6E"/>
          <w:sz w:val="17"/>
        </w:rPr>
        <w:t>— Hartmut Rosa, sinngemäß aus: Resonanz. Eine Soziologie der Weltbeziehung (Suhrkamp, 2016)</w:t>
      </w:r>
    </w:p>
    <w:p>
      <w:pPr>
        <w:spacing w:after="160"/>
      </w:pPr>
      <w:r>
        <w:rPr>
          <w:rFonts w:ascii="Calibri" w:hAnsi="Calibri"/>
          <w:b w:val="0"/>
          <w:i w:val="0"/>
        </w:rPr>
        <w:t>Für die Vorsorge bedeutet das: Yoga, Meditation und Wellness als weitere Optimierungstools auf der To-do-Liste erschaffen keine Resonanz. Sie können sogar das Gegenteil erzeugen — wenn sie zum nächsten Leistungsbereich werden. Energie entsteht im echten Kontakt: mit einem Menschen, mit einer Aufgabe, mit einem Moment, der uns wirklich anspricht.</w:t>
      </w:r>
    </w:p>
    <w:p>
      <w:pPr>
        <w:shd w:val="clear" w:color="auto" w:fill="EEF2E3"/>
        <w:pBdr>
          <w:left w:val="single" w:sz="20" w:space="14" w:color="8FAA56"/>
        </w:pBdr>
        <w:spacing w:before="200" w:after="0"/>
        <w:ind w:left="283" w:right="170"/>
      </w:pPr>
      <w:r>
        <w:rPr>
          <w:rFonts w:ascii="Calibri" w:hAnsi="Calibri"/>
          <w:b/>
          <w:color w:val="6F8A3F"/>
          <w:sz w:val="16"/>
        </w:rPr>
        <w:t>EINLADUNG ZUR SELBSTREFLEXION</w:t>
      </w:r>
    </w:p>
    <w:p>
      <w:pPr>
        <w:shd w:val="clear" w:color="auto" w:fill="EEF2E3"/>
        <w:pBdr>
          <w:left w:val="single" w:sz="20" w:space="14" w:color="8FAA56"/>
        </w:pBdr>
        <w:spacing w:before="0" w:after="240"/>
        <w:ind w:left="283" w:right="170"/>
      </w:pPr>
      <w:r>
        <w:rPr>
          <w:rFonts w:ascii="Calibri" w:hAnsi="Calibri"/>
          <w:i/>
          <w:color w:val="2B2622"/>
          <w:sz w:val="22"/>
        </w:rPr>
        <w:t>Wann hast du zuletzt etwas erlebt, das dich wirklich berührt hat — ohne dass du es herstellen musstest? Was war das? Wie lange ist das her?</w:t>
      </w:r>
    </w:p>
    <w:p>
      <w:pPr>
        <w:keepNext/>
        <w:spacing w:before="400" w:after="120"/>
      </w:pPr>
      <w:r>
        <w:rPr>
          <w:rFonts w:ascii="Calibri" w:hAnsi="Calibri"/>
          <w:b/>
          <w:color w:val="A0876B"/>
          <w:sz w:val="34"/>
        </w:rPr>
        <w:t xml:space="preserve">3  </w:t>
      </w:r>
      <w:r>
        <w:rPr>
          <w:rFonts w:ascii="Calibri" w:hAnsi="Calibri"/>
          <w:b/>
          <w:color w:val="4D7FA3"/>
          <w:sz w:val="32"/>
        </w:rPr>
        <w:t>ACT — Was wir wegdrücken, wächst</w:t>
      </w:r>
    </w:p>
    <w:p>
      <w:pPr>
        <w:spacing w:after="160"/>
      </w:pPr>
      <w:r>
        <w:rPr>
          <w:rFonts w:ascii="Calibri" w:hAnsi="Calibri"/>
          <w:b w:val="0"/>
          <w:i w:val="0"/>
        </w:rPr>
        <w:t>Die Akzeptanz- und Commitmenttherapie (ACT) wurde von dem US-amerikanischen Psychologen Steven C. Hayes entwickelt. Sie gehört zur dritten Welle der Verhaltenstherapie und basiert auf einer überraschend einfachen Beobachtung: Viele psychische Probleme entstehen nicht durch unangenehme Gedanken oder Gefühle — sondern durch den Versuch, sie loszuwerden.</w:t>
      </w:r>
    </w:p>
    <w:p>
      <w:pPr>
        <w:shd w:val="clear" w:color="auto" w:fill="EAF1F5"/>
        <w:pBdr>
          <w:left w:val="single" w:sz="20" w:space="14" w:color="4D7FA3"/>
        </w:pBdr>
        <w:spacing w:before="160" w:after="0"/>
        <w:ind w:left="283" w:right="170"/>
      </w:pPr>
      <w:r>
        <w:rPr>
          <w:rFonts w:ascii="Calibri" w:hAnsi="Calibri"/>
          <w:i/>
          <w:color w:val="2E5068"/>
          <w:sz w:val="23"/>
        </w:rPr>
        <w:t>“Das Ziel ist nicht, sich gut zu fühlen. Das Ziel ist, in Kontakt mit dem zu kommen, was einem wirklich wichtig ist — auch wenn es sich nicht gut anfühlt.”</w:t>
      </w:r>
    </w:p>
    <w:p>
      <w:pPr>
        <w:shd w:val="clear" w:color="auto" w:fill="EAF1F5"/>
        <w:pBdr>
          <w:left w:val="single" w:sz="20" w:space="14" w:color="4D7FA3"/>
        </w:pBdr>
        <w:spacing w:before="0" w:after="200"/>
        <w:ind w:left="283" w:right="170"/>
      </w:pPr>
      <w:r>
        <w:rPr>
          <w:rFonts w:ascii="Calibri" w:hAnsi="Calibri"/>
          <w:color w:val="6E6E6E"/>
          <w:sz w:val="17"/>
        </w:rPr>
        <w:t>— Steven C. Hayes, sinngemäß aus: Acceptance and Commitment Therapy (Guilford Press, 1999/2016)</w:t>
      </w:r>
    </w:p>
    <w:p>
      <w:pPr>
        <w:keepNext/>
        <w:spacing w:before="240" w:after="80"/>
      </w:pPr>
      <w:r>
        <w:rPr>
          <w:rFonts w:ascii="Calibri" w:hAnsi="Calibri"/>
          <w:b/>
          <w:color w:val="4D7FA3"/>
          <w:sz w:val="24"/>
        </w:rPr>
        <w:t>Erlebensvermeidung — der kostspieligste Umweg</w:t>
      </w:r>
    </w:p>
    <w:p>
      <w:pPr>
        <w:spacing w:after="160"/>
      </w:pPr>
      <w:r>
        <w:rPr>
          <w:rFonts w:ascii="Calibri" w:hAnsi="Calibri"/>
          <w:b w:val="0"/>
          <w:i w:val="0"/>
        </w:rPr>
        <w:t>ACT nennt das, was viele im Burnout-Prozess tun, Erlebensvermeidung: den Versuch, schwierige innere Erfahrungen — Erschöpfung, Zweifel, Versagensgefühle — durch Beschäftigung, Ablenkung oder noch mehr Leistung wegzumachen. Das Problem: Es funktioniert kurzfristig, aber langfristig macht es die unerwünschte Erfahrung stärker, nicht schwächer. Was ich wegdrücken muss, bekommt Kraft über mich.</w:t>
      </w:r>
    </w:p>
    <w:p>
      <w:pPr>
        <w:keepNext/>
        <w:spacing w:before="240" w:after="80"/>
      </w:pPr>
      <w:r>
        <w:rPr>
          <w:rFonts w:ascii="Calibri" w:hAnsi="Calibri"/>
          <w:b/>
          <w:color w:val="4D7FA3"/>
          <w:sz w:val="24"/>
        </w:rPr>
        <w:t>Kognitive Defusion — Abstand zu den eigenen Gedanken</w:t>
      </w:r>
    </w:p>
    <w:p>
      <w:pPr>
        <w:spacing w:after="160"/>
      </w:pPr>
      <w:r>
        <w:rPr>
          <w:rFonts w:ascii="Calibri" w:hAnsi="Calibri"/>
          <w:b w:val="0"/>
          <w:i w:val="0"/>
        </w:rPr>
        <w:t xml:space="preserve">Ein zentrales Werkzeug in ACT ist die kognitive Defusion: der Schritt von „ich bin ein Versager“ zu „ich bemerke gerade den Gedanken, ich sei ein Versager“. Ein scheinbar kleiner Unterschied — aber er schafft Abstand. Ich </w:t>
      </w:r>
      <w:r>
        <w:rPr>
          <w:rFonts w:ascii="Calibri" w:hAnsi="Calibri"/>
          <w:b/>
          <w:i w:val="0"/>
        </w:rPr>
        <w:t>habe</w:t>
      </w:r>
      <w:r>
        <w:rPr>
          <w:rFonts w:ascii="Calibri" w:hAnsi="Calibri"/>
          <w:b w:val="0"/>
          <w:i w:val="0"/>
        </w:rPr>
        <w:t xml:space="preserve"> den Gedanken, ich </w:t>
      </w:r>
      <w:r>
        <w:rPr>
          <w:rFonts w:ascii="Calibri" w:hAnsi="Calibri"/>
          <w:b/>
          <w:i w:val="0"/>
        </w:rPr>
        <w:t>bin</w:t>
      </w:r>
      <w:r>
        <w:rPr>
          <w:rFonts w:ascii="Calibri" w:hAnsi="Calibri"/>
          <w:b w:val="0"/>
          <w:i w:val="0"/>
        </w:rPr>
        <w:t xml:space="preserve"> ihn nicht.</w:t>
      </w:r>
    </w:p>
    <w:p>
      <w:pPr>
        <w:keepNext/>
        <w:spacing w:before="240" w:after="80"/>
      </w:pPr>
      <w:r>
        <w:rPr>
          <w:rFonts w:ascii="Calibri" w:hAnsi="Calibri"/>
          <w:b/>
          <w:color w:val="4D7FA3"/>
          <w:sz w:val="24"/>
        </w:rPr>
        <w:t>Werte — Richtung statt Ziel</w:t>
      </w:r>
    </w:p>
    <w:p>
      <w:pPr>
        <w:spacing w:after="160"/>
      </w:pPr>
      <w:r>
        <w:rPr>
          <w:rFonts w:ascii="Calibri" w:hAnsi="Calibri"/>
          <w:b w:val="0"/>
          <w:i w:val="0"/>
        </w:rPr>
        <w:t>ACT unterscheidet scharf zwischen Werten und Zielen. Ziele sind Endpunkte — erreichbar, abhakbar. Werte sind Richtungen — nie ganz zu erreichen, aber immer zu leben: „liebevoll sein“, „schöpferisch arbeiten“, „präsent sein“. Im Burnout verlieren viele Menschen den Kontakt zu ihren Werten, weil die Zielerreichung alles überwuchert hat. Die Frage nach dem „Wofür?“ kann einen Unterschied machen — nicht als weiterer Auftrag, sondern als Kompass.</w:t>
      </w:r>
    </w:p>
    <w:p>
      <w:pPr>
        <w:shd w:val="clear" w:color="auto" w:fill="EEF2E3"/>
        <w:pBdr>
          <w:left w:val="single" w:sz="20" w:space="14" w:color="8FAA56"/>
        </w:pBdr>
        <w:spacing w:before="200" w:after="0"/>
        <w:ind w:left="283" w:right="170"/>
      </w:pPr>
      <w:r>
        <w:rPr>
          <w:rFonts w:ascii="Calibri" w:hAnsi="Calibri"/>
          <w:b/>
          <w:color w:val="6F8A3F"/>
          <w:sz w:val="16"/>
        </w:rPr>
        <w:t>EINLADUNG ZUR SELBSTREFLEXION</w:t>
      </w:r>
    </w:p>
    <w:p>
      <w:pPr>
        <w:shd w:val="clear" w:color="auto" w:fill="EEF2E3"/>
        <w:pBdr>
          <w:left w:val="single" w:sz="20" w:space="14" w:color="8FAA56"/>
        </w:pBdr>
        <w:spacing w:before="0" w:after="240"/>
        <w:ind w:left="283" w:right="170"/>
      </w:pPr>
      <w:r>
        <w:rPr>
          <w:rFonts w:ascii="Calibri" w:hAnsi="Calibri"/>
          <w:i/>
          <w:color w:val="2B2622"/>
          <w:sz w:val="22"/>
        </w:rPr>
        <w:t>Welchen inneren Zustand versuchst du gerade wegzumachen — Erschöpfung, Unruhe, Leere? Was würde passieren, wenn du ihm für einen Moment Raum gäbst, statt ihn zu bekämpfen?</w:t>
      </w:r>
    </w:p>
    <w:p>
      <w:pPr>
        <w:keepNext/>
        <w:spacing w:before="400" w:after="120"/>
      </w:pPr>
      <w:r>
        <w:rPr>
          <w:rFonts w:ascii="Calibri" w:hAnsi="Calibri"/>
          <w:b/>
          <w:color w:val="A0876B"/>
          <w:sz w:val="34"/>
        </w:rPr>
        <w:t xml:space="preserve">4  </w:t>
      </w:r>
      <w:r>
        <w:rPr>
          <w:rFonts w:ascii="Calibri" w:hAnsi="Calibri"/>
          <w:b/>
          <w:color w:val="4D7FA3"/>
          <w:sz w:val="32"/>
        </w:rPr>
        <w:t>Friedemann Schulz von Thun — Wer spricht gerade in dir?</w:t>
      </w:r>
    </w:p>
    <w:p>
      <w:pPr>
        <w:spacing w:after="160"/>
      </w:pPr>
      <w:r>
        <w:rPr>
          <w:rFonts w:ascii="Calibri" w:hAnsi="Calibri"/>
          <w:b w:val="0"/>
          <w:i w:val="0"/>
        </w:rPr>
        <w:t>Friedemann Schulz von Thun, Psychologe und Kommunikationswissenschaftler aus Hamburg, ist vielen durch sein „Vier-Seiten-Modell“ bekannt. Weniger bekannt, aber für die innere Arbeit ebenso kraftvoll ist sein Modell des inneren Teams.</w:t>
      </w:r>
    </w:p>
    <w:p>
      <w:pPr>
        <w:shd w:val="clear" w:color="auto" w:fill="EAF1F5"/>
        <w:pBdr>
          <w:left w:val="single" w:sz="20" w:space="14" w:color="4D7FA3"/>
        </w:pBdr>
        <w:spacing w:before="160" w:after="0"/>
        <w:ind w:left="283" w:right="170"/>
      </w:pPr>
      <w:r>
        <w:rPr>
          <w:rFonts w:ascii="Calibri" w:hAnsi="Calibri"/>
          <w:i/>
          <w:color w:val="2E5068"/>
          <w:sz w:val="23"/>
        </w:rPr>
        <w:t>“Ein Mensch ist viele. In jedem Menschen steckt eine ganze Mannschaft verschiedener Stimmen, Haltungen und Impulse — ein inneres Team, das miteinander kommunizieren muss.”</w:t>
      </w:r>
    </w:p>
    <w:p>
      <w:pPr>
        <w:shd w:val="clear" w:color="auto" w:fill="EAF1F5"/>
        <w:pBdr>
          <w:left w:val="single" w:sz="20" w:space="14" w:color="4D7FA3"/>
        </w:pBdr>
        <w:spacing w:before="0" w:after="200"/>
        <w:ind w:left="283" w:right="170"/>
      </w:pPr>
      <w:r>
        <w:rPr>
          <w:rFonts w:ascii="Calibri" w:hAnsi="Calibri"/>
          <w:color w:val="6E6E6E"/>
          <w:sz w:val="17"/>
        </w:rPr>
        <w:t>— Friedemann Schulz von Thun, sinngemäß aus: Miteinander reden 3: Das innere Team und situationsgerechte Kommunikation (Rowohlt, 1998)</w:t>
      </w:r>
    </w:p>
    <w:p>
      <w:pPr>
        <w:keepNext/>
        <w:spacing w:before="240" w:after="80"/>
      </w:pPr>
      <w:r>
        <w:rPr>
          <w:rFonts w:ascii="Calibri" w:hAnsi="Calibri"/>
          <w:b/>
          <w:color w:val="4D7FA3"/>
          <w:sz w:val="24"/>
        </w:rPr>
        <w:t>Das innere Team — Vielfalt als Ressource</w:t>
      </w:r>
    </w:p>
    <w:p>
      <w:pPr>
        <w:spacing w:after="160"/>
      </w:pPr>
      <w:r>
        <w:rPr>
          <w:rFonts w:ascii="Calibri" w:hAnsi="Calibri"/>
          <w:b w:val="0"/>
          <w:i w:val="0"/>
        </w:rPr>
        <w:t>Wir reagieren in verschiedenen Situationen nicht immer gleich. In einem wichtigen Gespräch mit dem Chef spricht vielleicht der „Pflicht-Anteil“, der immer sagt: „Ich schaffe das, kein Problem.“ Gleichzeitig sitzt irgendwo hinten der „Erschöpfte“, der murrt: „Eigentlich kann ich nicht mehr.“ Und ein Dritter fragt leise: „Warum tue ich das eigentlich?“ Diese innere Vielfalt ist normal — und wertvoll.</w:t>
      </w:r>
    </w:p>
    <w:p>
      <w:pPr>
        <w:keepNext/>
        <w:spacing w:before="240" w:after="80"/>
      </w:pPr>
      <w:r>
        <w:rPr>
          <w:rFonts w:ascii="Calibri" w:hAnsi="Calibri"/>
          <w:b/>
          <w:color w:val="4D7FA3"/>
          <w:sz w:val="24"/>
        </w:rPr>
        <w:t>Wortführer und Außenseiter</w:t>
      </w:r>
    </w:p>
    <w:p>
      <w:pPr>
        <w:spacing w:after="160"/>
      </w:pPr>
      <w:r>
        <w:rPr>
          <w:rFonts w:ascii="Calibri" w:hAnsi="Calibri"/>
          <w:b w:val="0"/>
          <w:i w:val="0"/>
        </w:rPr>
        <w:t>Unter Druck passiert etwas Charakteristisches: Ein Teammitglied übernimmt das Kommando — der Wortführer — und die anderen verstummen. Im Burnout ist das oft ein Leistungs-Anteil, ein Funktionieren-Anteil oder ein Nicht-enttäuschen-Wollen-Anteil. Die Stimmen, die sagen „ich brauche Pause“, „das ist zu viel“, „ich möchte etwas anderes“ — sie werden zu Außenseitern. Je länger sie schweigen müssen, desto lauter werden sie irgendwann — auf anderen Kanälen.</w:t>
      </w:r>
    </w:p>
    <w:p>
      <w:pPr>
        <w:spacing w:after="160"/>
      </w:pPr>
      <w:r>
        <w:rPr>
          <w:rFonts w:ascii="Calibri" w:hAnsi="Calibri"/>
          <w:b w:val="0"/>
          <w:i w:val="0"/>
        </w:rPr>
        <w:t>Die Vorsorge-Frage: Welche Stimmen in mir kommen eigentlich nie zu Wort?</w:t>
      </w:r>
    </w:p>
    <w:p>
      <w:pPr>
        <w:shd w:val="clear" w:color="auto" w:fill="EEF2E3"/>
        <w:pBdr>
          <w:left w:val="single" w:sz="20" w:space="14" w:color="8FAA56"/>
        </w:pBdr>
        <w:spacing w:before="200" w:after="0"/>
        <w:ind w:left="283" w:right="170"/>
      </w:pPr>
      <w:r>
        <w:rPr>
          <w:rFonts w:ascii="Calibri" w:hAnsi="Calibri"/>
          <w:b/>
          <w:color w:val="6F8A3F"/>
          <w:sz w:val="16"/>
        </w:rPr>
        <w:t>EINLADUNG ZUR SELBSTREFLEXION</w:t>
      </w:r>
    </w:p>
    <w:p>
      <w:pPr>
        <w:shd w:val="clear" w:color="auto" w:fill="EEF2E3"/>
        <w:pBdr>
          <w:left w:val="single" w:sz="20" w:space="14" w:color="8FAA56"/>
        </w:pBdr>
        <w:spacing w:before="0" w:after="240"/>
        <w:ind w:left="283" w:right="170"/>
      </w:pPr>
      <w:r>
        <w:rPr>
          <w:rFonts w:ascii="Calibri" w:hAnsi="Calibri"/>
          <w:i/>
          <w:color w:val="2B2622"/>
          <w:sz w:val="22"/>
        </w:rPr>
        <w:t>Welches Teammitglied hat gerade das Mikrofon? Und welches wartet schon lange darauf, auch einmal gehört zu werden — ohne dass du es gleich umsetzen oder widerlegen müsstest?</w:t>
      </w:r>
    </w:p>
    <w:p>
      <w:pPr>
        <w:keepNext/>
        <w:spacing w:before="400" w:after="120"/>
      </w:pPr>
      <w:r>
        <w:rPr>
          <w:rFonts w:ascii="Calibri" w:hAnsi="Calibri"/>
          <w:b/>
          <w:color w:val="A0876B"/>
          <w:sz w:val="34"/>
        </w:rPr>
        <w:t xml:space="preserve">5  </w:t>
      </w:r>
      <w:r>
        <w:rPr>
          <w:rFonts w:ascii="Calibri" w:hAnsi="Calibri"/>
          <w:b/>
          <w:color w:val="4D7FA3"/>
          <w:sz w:val="32"/>
        </w:rPr>
        <w:t>Stephen Porges &amp; Peter Levine — Der Körper führt Protokoll</w:t>
      </w:r>
    </w:p>
    <w:p>
      <w:pPr>
        <w:spacing w:after="160"/>
      </w:pPr>
      <w:r>
        <w:rPr>
          <w:rFonts w:ascii="Calibri" w:hAnsi="Calibri"/>
          <w:b w:val="0"/>
          <w:i w:val="0"/>
        </w:rPr>
        <w:t>Stephen Porges ist Neurowissenschaftler und Entwickler der Polyvagaltheorie. Peter Levine ist Biophysiker und Traumatherapeut, Begründer des Somatic Experiencing. Beide haben auf dasselbe hingewiesen: Der Körper ist kein passives Anhängsel des Geistes. Er trägt eigene Erinnerungen, reagiert eigenständig — und muss in jede ernsthafte Arbeit mit Erschöpfung einbezogen werden.</w:t>
      </w:r>
    </w:p>
    <w:p>
      <w:pPr>
        <w:shd w:val="clear" w:color="auto" w:fill="EAF1F5"/>
        <w:pBdr>
          <w:left w:val="single" w:sz="20" w:space="14" w:color="4D7FA3"/>
        </w:pBdr>
        <w:spacing w:before="160" w:after="0"/>
        <w:ind w:left="283" w:right="170"/>
      </w:pPr>
      <w:r>
        <w:rPr>
          <w:rFonts w:ascii="Calibri" w:hAnsi="Calibri"/>
          <w:i/>
          <w:color w:val="2E5068"/>
          <w:sz w:val="23"/>
        </w:rPr>
        <w:t>“Das Nervensystem bewertet ständig Sicherheit oder Gefahr in der Umgebung — durch einen Prozess, den ich Neuroception nenne — ohne dass wir uns bewusst entscheiden.”</w:t>
      </w:r>
    </w:p>
    <w:p>
      <w:pPr>
        <w:shd w:val="clear" w:color="auto" w:fill="EAF1F5"/>
        <w:pBdr>
          <w:left w:val="single" w:sz="20" w:space="14" w:color="4D7FA3"/>
        </w:pBdr>
        <w:spacing w:before="0" w:after="200"/>
        <w:ind w:left="283" w:right="170"/>
      </w:pPr>
      <w:r>
        <w:rPr>
          <w:rFonts w:ascii="Calibri" w:hAnsi="Calibri"/>
          <w:color w:val="6E6E6E"/>
          <w:sz w:val="17"/>
        </w:rPr>
        <w:t>— Stephen Porges, aus: The Polyvagal Theory (Norton, 2011)</w:t>
      </w:r>
    </w:p>
    <w:p>
      <w:pPr>
        <w:keepNext/>
        <w:spacing w:before="240" w:after="80"/>
      </w:pPr>
      <w:r>
        <w:rPr>
          <w:rFonts w:ascii="Calibri" w:hAnsi="Calibri"/>
          <w:b/>
          <w:color w:val="4D7FA3"/>
          <w:sz w:val="24"/>
        </w:rPr>
        <w:t>Drei Zustände des Nervensystems</w:t>
      </w:r>
    </w:p>
    <w:p>
      <w:pPr>
        <w:spacing w:after="160"/>
      </w:pPr>
      <w:r>
        <w:rPr>
          <w:rFonts w:ascii="Calibri" w:hAnsi="Calibri"/>
          <w:b w:val="0"/>
          <w:i w:val="0"/>
        </w:rPr>
        <w:t>Porges beschreibt drei grundlegende Zustände des autonomen Nervensystems:</w:t>
      </w:r>
    </w:p>
    <w:p>
      <w:pPr>
        <w:pStyle w:val="ListBullet"/>
        <w:spacing w:after="60"/>
      </w:pPr>
      <w:r>
        <w:rPr>
          <w:rFonts w:ascii="Calibri" w:hAnsi="Calibri"/>
          <w:b/>
          <w:i w:val="0"/>
        </w:rPr>
        <w:t>Verbunden</w:t>
      </w:r>
      <w:r>
        <w:rPr>
          <w:rFonts w:ascii="Calibri" w:hAnsi="Calibri"/>
          <w:b w:val="0"/>
          <w:i w:val="0"/>
        </w:rPr>
        <w:t xml:space="preserve"> — ruhig, präsent, ansprechbar, sozial offen. Hier passiert echte Erholung und echtes Lernen.</w:t>
      </w:r>
    </w:p>
    <w:p>
      <w:pPr>
        <w:pStyle w:val="ListBullet"/>
        <w:spacing w:after="60"/>
      </w:pPr>
      <w:r>
        <w:rPr>
          <w:rFonts w:ascii="Calibri" w:hAnsi="Calibri"/>
          <w:b/>
          <w:i w:val="0"/>
        </w:rPr>
        <w:t>Aktiviert</w:t>
      </w:r>
      <w:r>
        <w:rPr>
          <w:rFonts w:ascii="Calibri" w:hAnsi="Calibri"/>
          <w:b w:val="0"/>
          <w:i w:val="0"/>
        </w:rPr>
        <w:t xml:space="preserve"> — gespannt, alarmiert, getrieben. Der Körper im Kampf- oder Fluchtmodus: viel Energie, aber keine Ruhe.</w:t>
      </w:r>
    </w:p>
    <w:p>
      <w:pPr>
        <w:pStyle w:val="ListBullet"/>
        <w:spacing w:after="60"/>
      </w:pPr>
      <w:r>
        <w:rPr>
          <w:rFonts w:ascii="Calibri" w:hAnsi="Calibri"/>
          <w:b/>
          <w:i w:val="0"/>
        </w:rPr>
        <w:t>Heruntergefahren</w:t>
      </w:r>
      <w:r>
        <w:rPr>
          <w:rFonts w:ascii="Calibri" w:hAnsi="Calibri"/>
          <w:b w:val="0"/>
          <w:i w:val="0"/>
        </w:rPr>
        <w:t xml:space="preserve"> — taub, leer, „nichts geht mehr“. Der Körper hat in einen Schutzabschaltmodus umgeschaltet.</w:t>
      </w:r>
    </w:p>
    <w:p>
      <w:pPr>
        <w:spacing w:after="160"/>
      </w:pPr>
      <w:r>
        <w:rPr>
          <w:rFonts w:ascii="Calibri" w:hAnsi="Calibri"/>
          <w:b w:val="0"/>
          <w:i w:val="0"/>
        </w:rPr>
        <w:t>Burnout pendelt häufig zwischen Aktivierung und Herunterfahren: antreiben, bis der Körper abschaltet. Den verbundenen Modus gibt es kaum noch. Und das ist kein Willensproblem, sondern Biologie.</w:t>
      </w:r>
    </w:p>
    <w:p>
      <w:pPr>
        <w:keepNext/>
        <w:spacing w:before="240" w:after="80"/>
      </w:pPr>
      <w:r>
        <w:rPr>
          <w:rFonts w:ascii="Calibri" w:hAnsi="Calibri"/>
          <w:b/>
          <w:color w:val="4D7FA3"/>
          <w:sz w:val="24"/>
        </w:rPr>
        <w:t>Ko-Regulation — Beruhigung durch Verbindung</w:t>
      </w:r>
    </w:p>
    <w:p>
      <w:pPr>
        <w:spacing w:after="160"/>
      </w:pPr>
      <w:r>
        <w:rPr>
          <w:rFonts w:ascii="Calibri" w:hAnsi="Calibri"/>
          <w:b w:val="0"/>
          <w:i w:val="0"/>
        </w:rPr>
        <w:t>Ein wichtiger Befund der Polyvagaltheorie: Beruhigung gelingt selten im Alleingang. Sie passiert im Kontakt — mit einem Menschen, einem Tier, einer vertrauten Umgebung. Wir sind soziale Säugetiere, gebaut auf Ko-Regulation. Das ist kein Schwäche-Zeichen, sondern ein Konstruktionsmerkmal. Wer sich fragt, warum Yoga allein nicht hilft — hier könnte eine Antwort liegen.</w:t>
      </w:r>
    </w:p>
    <w:p>
      <w:pPr>
        <w:shd w:val="clear" w:color="auto" w:fill="EEF2E3"/>
        <w:pBdr>
          <w:left w:val="single" w:sz="20" w:space="14" w:color="8FAA56"/>
        </w:pBdr>
        <w:spacing w:before="200" w:after="0"/>
        <w:ind w:left="283" w:right="170"/>
      </w:pPr>
      <w:r>
        <w:rPr>
          <w:rFonts w:ascii="Calibri" w:hAnsi="Calibri"/>
          <w:b/>
          <w:color w:val="6F8A3F"/>
          <w:sz w:val="16"/>
        </w:rPr>
        <w:t>EINLADUNG ZUR SELBSTREFLEXION</w:t>
      </w:r>
    </w:p>
    <w:p>
      <w:pPr>
        <w:shd w:val="clear" w:color="auto" w:fill="EEF2E3"/>
        <w:pBdr>
          <w:left w:val="single" w:sz="20" w:space="14" w:color="8FAA56"/>
        </w:pBdr>
        <w:spacing w:before="0" w:after="240"/>
        <w:ind w:left="283" w:right="170"/>
      </w:pPr>
      <w:r>
        <w:rPr>
          <w:rFonts w:ascii="Calibri" w:hAnsi="Calibri"/>
          <w:i/>
          <w:color w:val="2B2622"/>
          <w:sz w:val="22"/>
        </w:rPr>
        <w:t>In welchem der drei Zustände bist du gerade — verbunden, aktiviert oder heruntergefahren? Und wann warst du zuletzt im verbundenen Modus? Was oder wer hat geholfen?</w:t>
      </w:r>
    </w:p>
    <w:p>
      <w:pPr>
        <w:keepNext/>
        <w:spacing w:before="400" w:after="120"/>
      </w:pPr>
      <w:r>
        <w:rPr>
          <w:rFonts w:ascii="Calibri" w:hAnsi="Calibri"/>
          <w:b/>
          <w:color w:val="A0876B"/>
          <w:sz w:val="34"/>
        </w:rPr>
        <w:t xml:space="preserve">6  </w:t>
      </w:r>
      <w:r>
        <w:rPr>
          <w:rFonts w:ascii="Calibri" w:hAnsi="Calibri"/>
          <w:b/>
          <w:color w:val="4D7FA3"/>
          <w:sz w:val="32"/>
        </w:rPr>
        <w:t>Christina Maslach — Sechs Felder, in denen Burnout entsteht</w:t>
      </w:r>
    </w:p>
    <w:p>
      <w:pPr>
        <w:spacing w:after="160"/>
      </w:pPr>
      <w:r>
        <w:rPr>
          <w:rFonts w:ascii="Calibri" w:hAnsi="Calibri"/>
          <w:b w:val="0"/>
          <w:i w:val="0"/>
        </w:rPr>
        <w:t>Christina Maslach, Sozialpsychologin an der UC Berkeley, hat Burnout über Jahrzehnte systematisch erforscht. Ihre zentrale These:</w:t>
      </w:r>
    </w:p>
    <w:p>
      <w:pPr>
        <w:shd w:val="clear" w:color="auto" w:fill="EAF1F5"/>
        <w:pBdr>
          <w:left w:val="single" w:sz="20" w:space="14" w:color="4D7FA3"/>
        </w:pBdr>
        <w:spacing w:before="160" w:after="0"/>
        <w:ind w:left="283" w:right="170"/>
      </w:pPr>
      <w:r>
        <w:rPr>
          <w:rFonts w:ascii="Calibri" w:hAnsi="Calibri"/>
          <w:i/>
          <w:color w:val="2E5068"/>
          <w:sz w:val="23"/>
        </w:rPr>
        <w:t>“Burnout is not a problem with the people themselves, but with the social environment in which people work.”</w:t>
      </w:r>
    </w:p>
    <w:p>
      <w:pPr>
        <w:shd w:val="clear" w:color="auto" w:fill="EAF1F5"/>
        <w:pBdr>
          <w:left w:val="single" w:sz="20" w:space="14" w:color="4D7FA3"/>
        </w:pBdr>
        <w:spacing w:before="0" w:after="200"/>
        <w:ind w:left="283" w:right="170"/>
      </w:pPr>
      <w:r>
        <w:rPr>
          <w:rFonts w:ascii="Calibri" w:hAnsi="Calibri"/>
          <w:color w:val="6E6E6E"/>
          <w:sz w:val="17"/>
        </w:rPr>
        <w:t>— Christina Maslach &amp; Michael Leiter, aus: The Truth About Burnout (Jossey-Bass, 1997)</w:t>
      </w:r>
    </w:p>
    <w:p>
      <w:pPr>
        <w:keepNext/>
        <w:spacing w:before="240" w:after="80"/>
      </w:pPr>
      <w:r>
        <w:rPr>
          <w:rFonts w:ascii="Calibri" w:hAnsi="Calibri"/>
          <w:b/>
          <w:color w:val="4D7FA3"/>
          <w:sz w:val="24"/>
        </w:rPr>
        <w:t>Sechs konkrete Felder</w:t>
      </w:r>
    </w:p>
    <w:p>
      <w:pPr>
        <w:spacing w:after="160"/>
      </w:pPr>
      <w:r>
        <w:rPr>
          <w:rFonts w:ascii="Calibri" w:hAnsi="Calibri"/>
          <w:b w:val="0"/>
          <w:i w:val="0"/>
        </w:rPr>
        <w:t>Gemeinsam mit Michael Leiter hat Maslach sechs Felder beschrieben, in denen sich der Mismatch zwischen Person und Arbeitskontext typischerweise zeigt:</w:t>
      </w:r>
    </w:p>
    <w:p>
      <w:pPr>
        <w:pStyle w:val="ListBullet"/>
        <w:spacing w:after="60"/>
      </w:pPr>
      <w:r>
        <w:rPr>
          <w:rFonts w:ascii="Calibri" w:hAnsi="Calibri"/>
          <w:b/>
          <w:i w:val="0"/>
        </w:rPr>
        <w:t>Arbeitslast</w:t>
      </w:r>
      <w:r>
        <w:rPr>
          <w:rFonts w:ascii="Calibri" w:hAnsi="Calibri"/>
          <w:b w:val="0"/>
          <w:i w:val="0"/>
        </w:rPr>
        <w:t xml:space="preserve"> — Menge, Dichte, Erholungsräume. Ist die Last dauerhaft zu hoch für die verfügbaren Ressourcen?</w:t>
      </w:r>
    </w:p>
    <w:p>
      <w:pPr>
        <w:pStyle w:val="ListBullet"/>
        <w:spacing w:after="60"/>
      </w:pPr>
      <w:r>
        <w:rPr>
          <w:rFonts w:ascii="Calibri" w:hAnsi="Calibri"/>
          <w:b/>
          <w:i w:val="0"/>
        </w:rPr>
        <w:t>Mitsprache / Kontrolle</w:t>
      </w:r>
      <w:r>
        <w:rPr>
          <w:rFonts w:ascii="Calibri" w:hAnsi="Calibri"/>
          <w:b w:val="0"/>
          <w:i w:val="0"/>
        </w:rPr>
        <w:t xml:space="preserve"> — wie viel kann ich selbst entscheiden? Habe ich Handlungsspielraum?</w:t>
      </w:r>
    </w:p>
    <w:p>
      <w:pPr>
        <w:pStyle w:val="ListBullet"/>
        <w:spacing w:after="60"/>
      </w:pPr>
      <w:r>
        <w:rPr>
          <w:rFonts w:ascii="Calibri" w:hAnsi="Calibri"/>
          <w:b/>
          <w:i w:val="0"/>
        </w:rPr>
        <w:t>Anerkennung / Belohnung</w:t>
      </w:r>
      <w:r>
        <w:rPr>
          <w:rFonts w:ascii="Calibri" w:hAnsi="Calibri"/>
          <w:b w:val="0"/>
          <w:i w:val="0"/>
        </w:rPr>
        <w:t xml:space="preserve"> — materiell, sozial, intrinsisch. Sehe ich, dass meine Arbeit zählt?</w:t>
      </w:r>
    </w:p>
    <w:p>
      <w:pPr>
        <w:pStyle w:val="ListBullet"/>
        <w:spacing w:after="60"/>
      </w:pPr>
      <w:r>
        <w:rPr>
          <w:rFonts w:ascii="Calibri" w:hAnsi="Calibri"/>
          <w:b/>
          <w:i w:val="0"/>
        </w:rPr>
        <w:t>Gemeinschaft</w:t>
      </w:r>
      <w:r>
        <w:rPr>
          <w:rFonts w:ascii="Calibri" w:hAnsi="Calibri"/>
          <w:b w:val="0"/>
          <w:i w:val="0"/>
        </w:rPr>
        <w:t xml:space="preserve"> — wie trägt das soziale Umfeld? Bin ich Teil von etwas, oder stehe ich allein?</w:t>
      </w:r>
    </w:p>
    <w:p>
      <w:pPr>
        <w:pStyle w:val="ListBullet"/>
        <w:spacing w:after="60"/>
      </w:pPr>
      <w:r>
        <w:rPr>
          <w:rFonts w:ascii="Calibri" w:hAnsi="Calibri"/>
          <w:b/>
          <w:i w:val="0"/>
        </w:rPr>
        <w:t>Fairness</w:t>
      </w:r>
      <w:r>
        <w:rPr>
          <w:rFonts w:ascii="Calibri" w:hAnsi="Calibri"/>
          <w:b w:val="0"/>
          <w:i w:val="0"/>
        </w:rPr>
        <w:t xml:space="preserve"> — wird gerecht entschieden, zugeteilt, gehört?</w:t>
      </w:r>
    </w:p>
    <w:p>
      <w:pPr>
        <w:pStyle w:val="ListBullet"/>
        <w:spacing w:after="60"/>
      </w:pPr>
      <w:r>
        <w:rPr>
          <w:rFonts w:ascii="Calibri" w:hAnsi="Calibri"/>
          <w:b/>
          <w:i w:val="0"/>
        </w:rPr>
        <w:t>Werte</w:t>
      </w:r>
      <w:r>
        <w:rPr>
          <w:rFonts w:ascii="Calibri" w:hAnsi="Calibri"/>
          <w:b w:val="0"/>
          <w:i w:val="0"/>
        </w:rPr>
        <w:t xml:space="preserve"> — stoßen meine Werte und die der Organisation aneinander?</w:t>
      </w:r>
    </w:p>
    <w:p>
      <w:pPr>
        <w:spacing w:after="160"/>
      </w:pPr>
      <w:r>
        <w:rPr>
          <w:rFonts w:ascii="Calibri" w:hAnsi="Calibri"/>
          <w:b w:val="0"/>
          <w:i w:val="0"/>
        </w:rPr>
        <w:t>Selten drückt nur eines dieser Felder — meistens sind es zwei oder drei gleichzeitig. Die Arbeit mit diesen Feldern ist keine Diagnose, sondern eine Sortierung: Was ist das Schwerste gerade? Was davon liegt bei mir, was liegt bei den Strukturen?</w:t>
      </w:r>
    </w:p>
    <w:p>
      <w:pPr>
        <w:shd w:val="clear" w:color="auto" w:fill="EEF2E3"/>
        <w:pBdr>
          <w:left w:val="single" w:sz="20" w:space="14" w:color="8FAA56"/>
        </w:pBdr>
        <w:spacing w:before="200" w:after="0"/>
        <w:ind w:left="283" w:right="170"/>
      </w:pPr>
      <w:r>
        <w:rPr>
          <w:rFonts w:ascii="Calibri" w:hAnsi="Calibri"/>
          <w:b/>
          <w:color w:val="6F8A3F"/>
          <w:sz w:val="16"/>
        </w:rPr>
        <w:t>EINLADUNG ZUR SELBSTREFLEXION</w:t>
      </w:r>
    </w:p>
    <w:p>
      <w:pPr>
        <w:shd w:val="clear" w:color="auto" w:fill="EEF2E3"/>
        <w:pBdr>
          <w:left w:val="single" w:sz="20" w:space="14" w:color="8FAA56"/>
        </w:pBdr>
        <w:spacing w:before="0" w:after="240"/>
        <w:ind w:left="283" w:right="170"/>
      </w:pPr>
      <w:r>
        <w:rPr>
          <w:rFonts w:ascii="Calibri" w:hAnsi="Calibri"/>
          <w:i/>
          <w:color w:val="2B2622"/>
          <w:sz w:val="22"/>
        </w:rPr>
        <w:t>Welches der sechs Felder fühlt sich gerade am drückendsten an? Und welches fühlt sich — überraschenderweise — noch gut an?</w:t>
      </w:r>
    </w:p>
    <w:p>
      <w:pPr>
        <w:keepNext/>
        <w:spacing w:before="400" w:after="120"/>
      </w:pPr>
      <w:r>
        <w:rPr>
          <w:rFonts w:ascii="Calibri" w:hAnsi="Calibri"/>
          <w:b/>
          <w:color w:val="A0876B"/>
          <w:sz w:val="34"/>
        </w:rPr>
        <w:t xml:space="preserve">7  </w:t>
      </w:r>
      <w:r>
        <w:rPr>
          <w:rFonts w:ascii="Calibri" w:hAnsi="Calibri"/>
          <w:b/>
          <w:color w:val="4D7FA3"/>
          <w:sz w:val="32"/>
        </w:rPr>
        <w:t>Kristin Neff &amp; Paul Gilbert — Sanftheit ist keine Schwäche</w:t>
      </w:r>
    </w:p>
    <w:p>
      <w:pPr>
        <w:spacing w:after="160"/>
      </w:pPr>
      <w:r>
        <w:rPr>
          <w:rFonts w:ascii="Calibri" w:hAnsi="Calibri"/>
          <w:b w:val="0"/>
          <w:i w:val="0"/>
        </w:rPr>
        <w:t>Kristin Neff, Psychologin an der University of Texas in Austin, hat den Begriff des Selbstmitgefühls systematisch erforscht und von Selbstmitleid abgegrenzt. Paul Gilbert, klinischer Psychologe in Derby, hat das verwandte Konzept der Compassion Focused Therapy (CFT) entwickelt.</w:t>
      </w:r>
    </w:p>
    <w:p>
      <w:pPr>
        <w:shd w:val="clear" w:color="auto" w:fill="EAF1F5"/>
        <w:pBdr>
          <w:left w:val="single" w:sz="20" w:space="14" w:color="4D7FA3"/>
        </w:pBdr>
        <w:spacing w:before="160" w:after="0"/>
        <w:ind w:left="283" w:right="170"/>
      </w:pPr>
      <w:r>
        <w:rPr>
          <w:rFonts w:ascii="Calibri" w:hAnsi="Calibri"/>
          <w:i/>
          <w:color w:val="2E5068"/>
          <w:sz w:val="23"/>
        </w:rPr>
        <w:t>“Selbstmitgefühl bedeutet, uns selbst gegenüber so gütig zu sein, wie wir es einem guten Freund gegenüber wären — besonders dann, wenn wir leiden, versagen oder uns unzulänglich fühlen.”</w:t>
      </w:r>
    </w:p>
    <w:p>
      <w:pPr>
        <w:shd w:val="clear" w:color="auto" w:fill="EAF1F5"/>
        <w:pBdr>
          <w:left w:val="single" w:sz="20" w:space="14" w:color="4D7FA3"/>
        </w:pBdr>
        <w:spacing w:before="0" w:after="200"/>
        <w:ind w:left="283" w:right="170"/>
      </w:pPr>
      <w:r>
        <w:rPr>
          <w:rFonts w:ascii="Calibri" w:hAnsi="Calibri"/>
          <w:color w:val="6E6E6E"/>
          <w:sz w:val="17"/>
        </w:rPr>
        <w:t>— Kristin Neff, aus: Selbstmitgefühl. Wie wir uns mit unseren Schwächen annehmen und Stärke gewinnen können (Kailash, 2012)</w:t>
      </w:r>
    </w:p>
    <w:p>
      <w:pPr>
        <w:keepNext/>
        <w:spacing w:before="240" w:after="80"/>
      </w:pPr>
      <w:r>
        <w:rPr>
          <w:rFonts w:ascii="Calibri" w:hAnsi="Calibri"/>
          <w:b/>
          <w:color w:val="4D7FA3"/>
          <w:sz w:val="24"/>
        </w:rPr>
        <w:t>Drei Komponenten</w:t>
      </w:r>
    </w:p>
    <w:p>
      <w:pPr>
        <w:spacing w:after="160"/>
      </w:pPr>
      <w:r>
        <w:rPr>
          <w:rFonts w:ascii="Calibri" w:hAnsi="Calibri"/>
          <w:b w:val="0"/>
          <w:i w:val="0"/>
        </w:rPr>
        <w:t>Neff beschreibt drei Bestandteile des Selbstmitgefühls:</w:t>
      </w:r>
    </w:p>
    <w:p>
      <w:pPr>
        <w:pStyle w:val="ListBullet"/>
        <w:spacing w:after="60"/>
      </w:pPr>
      <w:r>
        <w:rPr>
          <w:rFonts w:ascii="Calibri" w:hAnsi="Calibri"/>
          <w:b/>
          <w:i w:val="0"/>
        </w:rPr>
        <w:t>Selbstfreundlichkeit</w:t>
      </w:r>
      <w:r>
        <w:rPr>
          <w:rFonts w:ascii="Calibri" w:hAnsi="Calibri"/>
          <w:b w:val="0"/>
          <w:i w:val="0"/>
        </w:rPr>
        <w:t xml:space="preserve"> statt Selbstkritik — sich in schwierigen Momenten mit Wärme begegnen, nicht mit Härte.</w:t>
      </w:r>
    </w:p>
    <w:p>
      <w:pPr>
        <w:pStyle w:val="ListBullet"/>
        <w:spacing w:after="60"/>
      </w:pPr>
      <w:r>
        <w:rPr>
          <w:rFonts w:ascii="Calibri" w:hAnsi="Calibri"/>
          <w:b/>
          <w:i w:val="0"/>
        </w:rPr>
        <w:t>Common Humanity</w:t>
      </w:r>
      <w:r>
        <w:rPr>
          <w:rFonts w:ascii="Calibri" w:hAnsi="Calibri"/>
          <w:b w:val="0"/>
          <w:i w:val="0"/>
        </w:rPr>
        <w:t xml:space="preserve"> — das Bewusstsein, dass Leid, Versagen und Erschöpfung zum Menschsein gehören. Nicht: „Ich bin der Einzige, dem das passiert.“ Sondern: „Das ist menschlich.“</w:t>
      </w:r>
    </w:p>
    <w:p>
      <w:pPr>
        <w:pStyle w:val="ListBullet"/>
        <w:spacing w:after="60"/>
      </w:pPr>
      <w:r>
        <w:rPr>
          <w:rFonts w:ascii="Calibri" w:hAnsi="Calibri"/>
          <w:b/>
          <w:i w:val="0"/>
        </w:rPr>
        <w:t>Achtsamkeit</w:t>
      </w:r>
      <w:r>
        <w:rPr>
          <w:rFonts w:ascii="Calibri" w:hAnsi="Calibri"/>
          <w:b w:val="0"/>
          <w:i w:val="0"/>
        </w:rPr>
        <w:t xml:space="preserve"> — das Erleben annehmen, wie es ist, ohne es zu dramatisieren oder wegzudrücken.</w:t>
      </w:r>
    </w:p>
    <w:p>
      <w:pPr>
        <w:keepNext/>
        <w:spacing w:before="240" w:after="80"/>
      </w:pPr>
      <w:r>
        <w:rPr>
          <w:rFonts w:ascii="Calibri" w:hAnsi="Calibri"/>
          <w:b/>
          <w:color w:val="4D7FA3"/>
          <w:sz w:val="24"/>
        </w:rPr>
        <w:t>Drei innere Systeme (Gilbert)</w:t>
      </w:r>
    </w:p>
    <w:p>
      <w:pPr>
        <w:spacing w:after="160"/>
      </w:pPr>
      <w:r>
        <w:rPr>
          <w:rFonts w:ascii="Calibri" w:hAnsi="Calibri"/>
          <w:b w:val="0"/>
          <w:i w:val="0"/>
        </w:rPr>
        <w:t>Gilbert beschreibt drei grundlegende Emotionsregulationssysteme:</w:t>
      </w:r>
    </w:p>
    <w:p>
      <w:pPr>
        <w:pStyle w:val="ListBullet"/>
        <w:spacing w:after="60"/>
      </w:pPr>
      <w:r>
        <w:rPr>
          <w:rFonts w:ascii="Calibri" w:hAnsi="Calibri"/>
          <w:b/>
          <w:i w:val="0"/>
        </w:rPr>
        <w:t>Bedrohungssystem</w:t>
      </w:r>
      <w:r>
        <w:rPr>
          <w:rFonts w:ascii="Calibri" w:hAnsi="Calibri"/>
          <w:b w:val="0"/>
          <w:i w:val="0"/>
        </w:rPr>
        <w:t xml:space="preserve"> — Alarm, Angst, Vermeidung.</w:t>
      </w:r>
    </w:p>
    <w:p>
      <w:pPr>
        <w:pStyle w:val="ListBullet"/>
        <w:spacing w:after="60"/>
      </w:pPr>
      <w:r>
        <w:rPr>
          <w:rFonts w:ascii="Calibri" w:hAnsi="Calibri"/>
          <w:b/>
          <w:i w:val="0"/>
        </w:rPr>
        <w:t>Antriebssystem</w:t>
      </w:r>
      <w:r>
        <w:rPr>
          <w:rFonts w:ascii="Calibri" w:hAnsi="Calibri"/>
          <w:b w:val="0"/>
          <w:i w:val="0"/>
        </w:rPr>
        <w:t xml:space="preserve"> — Ehrgeiz, Leistung, Streben.</w:t>
      </w:r>
    </w:p>
    <w:p>
      <w:pPr>
        <w:pStyle w:val="ListBullet"/>
        <w:spacing w:after="60"/>
      </w:pPr>
      <w:r>
        <w:rPr>
          <w:rFonts w:ascii="Calibri" w:hAnsi="Calibri"/>
          <w:b/>
          <w:i w:val="0"/>
        </w:rPr>
        <w:t>Beruhigungssystem</w:t>
      </w:r>
      <w:r>
        <w:rPr>
          <w:rFonts w:ascii="Calibri" w:hAnsi="Calibri"/>
          <w:b w:val="0"/>
          <w:i w:val="0"/>
        </w:rPr>
        <w:t xml:space="preserve"> — Zugehörigkeit, Sicherheit, Wärme.</w:t>
      </w:r>
    </w:p>
    <w:p>
      <w:pPr>
        <w:spacing w:after="160"/>
      </w:pPr>
      <w:r>
        <w:rPr>
          <w:rFonts w:ascii="Calibri" w:hAnsi="Calibri"/>
          <w:b w:val="0"/>
          <w:i w:val="0"/>
        </w:rPr>
        <w:t>Im Burnout sind Bedrohung und Antrieb meist heiß gelaufen. Das Beruhigungssystem ist verkümmert oder wurde als „Luxus“ abtrainiert. Selbstmitgefühl aktiviert genau dieses System — nicht als Selbstbeschäftigung, sondern als fehlende Zutat.</w:t>
      </w:r>
    </w:p>
    <w:p>
      <w:pPr>
        <w:spacing w:after="160"/>
      </w:pPr>
      <w:r>
        <w:rPr>
          <w:rFonts w:ascii="Calibri" w:hAnsi="Calibri"/>
          <w:b w:val="0"/>
          <w:i w:val="0"/>
        </w:rPr>
        <w:t>Wichtiger Hinweis: Selbstmitgefühl ist nicht Selbstmitleid. Selbstmitleid fokussiert, Selbstmitgefühl weitet. Selbstmitleid isoliert („warum immer ich?“), Selbstmitgefühl verbindet („das ist menschlich“).</w:t>
      </w:r>
    </w:p>
    <w:p>
      <w:pPr>
        <w:shd w:val="clear" w:color="auto" w:fill="EEF2E3"/>
        <w:pBdr>
          <w:left w:val="single" w:sz="20" w:space="14" w:color="8FAA56"/>
        </w:pBdr>
        <w:spacing w:before="200" w:after="0"/>
        <w:ind w:left="283" w:right="170"/>
      </w:pPr>
      <w:r>
        <w:rPr>
          <w:rFonts w:ascii="Calibri" w:hAnsi="Calibri"/>
          <w:b/>
          <w:color w:val="6F8A3F"/>
          <w:sz w:val="16"/>
        </w:rPr>
        <w:t>EINLADUNG ZUR SELBSTREFLEXION</w:t>
      </w:r>
    </w:p>
    <w:p>
      <w:pPr>
        <w:shd w:val="clear" w:color="auto" w:fill="EEF2E3"/>
        <w:pBdr>
          <w:left w:val="single" w:sz="20" w:space="14" w:color="8FAA56"/>
        </w:pBdr>
        <w:spacing w:before="0" w:after="240"/>
        <w:ind w:left="283" w:right="170"/>
      </w:pPr>
      <w:r>
        <w:rPr>
          <w:rFonts w:ascii="Calibri" w:hAnsi="Calibri"/>
          <w:i/>
          <w:color w:val="2B2622"/>
          <w:sz w:val="22"/>
        </w:rPr>
        <w:t>Wenn ein Mensch, den du sehr magst, gerade das erlebte, was du erlebst — was würdest du ihm sagen? Und: magst du dir selbst genau diesen Satz sagen?</w:t>
      </w:r>
    </w:p>
    <w:p>
      <w:pPr>
        <w:keepNext/>
        <w:spacing w:before="400" w:after="120"/>
      </w:pPr>
      <w:r>
        <w:rPr>
          <w:rFonts w:ascii="Calibri" w:hAnsi="Calibri"/>
          <w:b/>
          <w:color w:val="A0876B"/>
          <w:sz w:val="34"/>
        </w:rPr>
        <w:t xml:space="preserve">8  </w:t>
      </w:r>
      <w:r>
        <w:rPr>
          <w:rFonts w:ascii="Calibri" w:hAnsi="Calibri"/>
          <w:b/>
          <w:color w:val="4D7FA3"/>
          <w:sz w:val="32"/>
        </w:rPr>
        <w:t>Eckhart Tolle — Die Stille, die schon da ist</w:t>
      </w:r>
    </w:p>
    <w:p>
      <w:pPr>
        <w:spacing w:after="160"/>
      </w:pPr>
      <w:r>
        <w:rPr>
          <w:rFonts w:ascii="Calibri" w:hAnsi="Calibri"/>
          <w:b w:val="0"/>
          <w:i w:val="0"/>
        </w:rPr>
        <w:t>Eckhart Tolle ist kein Psychologe und kein Wissenschaftler. Er ist Autor und Lehrer — und das mit Absicht. Seine Bücher Jetzt! Die Kraft der Gegenwart (1997), Stille spricht (2003) und Eine neue Erde (2005) haben Millionen von Menschen weltweit erreicht. Sein Ansatz lässt sich nicht vollständig in Konzepte übersetzen — deshalb steht er hier nach den psychologischen Ansätzen. Nicht weil er weniger wichtig wäre, sondern weil er auf eine andere Weise wichtig ist.</w:t>
      </w:r>
    </w:p>
    <w:p>
      <w:pPr>
        <w:shd w:val="clear" w:color="auto" w:fill="EAF1F5"/>
        <w:pBdr>
          <w:left w:val="single" w:sz="20" w:space="14" w:color="4D7FA3"/>
        </w:pBdr>
        <w:spacing w:before="160" w:after="0"/>
        <w:ind w:left="283" w:right="170"/>
      </w:pPr>
      <w:r>
        <w:rPr>
          <w:rFonts w:ascii="Calibri" w:hAnsi="Calibri"/>
          <w:i/>
          <w:color w:val="2E5068"/>
          <w:sz w:val="23"/>
        </w:rPr>
        <w:t>“Der gegenwärtige Augenblick ist das Einzige, was es je gibt. Es gibt niemals eine Zeit, in der dein Leben nicht ‚Jetzt‘ ist.”</w:t>
      </w:r>
    </w:p>
    <w:p>
      <w:pPr>
        <w:shd w:val="clear" w:color="auto" w:fill="EAF1F5"/>
        <w:pBdr>
          <w:left w:val="single" w:sz="20" w:space="14" w:color="4D7FA3"/>
        </w:pBdr>
        <w:spacing w:before="0" w:after="200"/>
        <w:ind w:left="283" w:right="170"/>
      </w:pPr>
      <w:r>
        <w:rPr>
          <w:rFonts w:ascii="Calibri" w:hAnsi="Calibri"/>
          <w:color w:val="6E6E6E"/>
          <w:sz w:val="17"/>
        </w:rPr>
        <w:t>— Eckhart Tolle, aus: Jetzt! Die Kraft der Gegenwart (Goldmann, 2000)</w:t>
      </w:r>
    </w:p>
    <w:p>
      <w:pPr>
        <w:keepNext/>
        <w:spacing w:before="240" w:after="80"/>
      </w:pPr>
      <w:r>
        <w:rPr>
          <w:rFonts w:ascii="Calibri" w:hAnsi="Calibri"/>
          <w:b/>
          <w:color w:val="4D7FA3"/>
          <w:sz w:val="24"/>
        </w:rPr>
        <w:t>Der Jetzt-Moment — die einzige Ebene der Erholung</w:t>
      </w:r>
    </w:p>
    <w:p>
      <w:pPr>
        <w:spacing w:after="160"/>
      </w:pPr>
      <w:r>
        <w:rPr>
          <w:rFonts w:ascii="Calibri" w:hAnsi="Calibri"/>
          <w:b w:val="0"/>
          <w:i w:val="0"/>
        </w:rPr>
        <w:t>Tolle beobachtet, dass ein erschöpfter Geist fast immer woanders ist: in der Vergangenheit — bei Selbstkritik, Reue, „hätte ich doch“ — oder in der Zukunft — bei Sorgen, Druck, „was, wenn“. Der Jetzt-Moment, also das, was gerade wirklich ist, wird dabei übersprungen. Aber Erholung passiert nur hier. Schlafen hilft, weil das Denken aufhört. Echte Stille hilft, weil sie den Geist aus dem Zeitstrom holt.</w:t>
      </w:r>
    </w:p>
    <w:p>
      <w:pPr>
        <w:keepNext/>
        <w:spacing w:before="240" w:after="80"/>
      </w:pPr>
      <w:r>
        <w:rPr>
          <w:rFonts w:ascii="Calibri" w:hAnsi="Calibri"/>
          <w:b/>
          <w:color w:val="4D7FA3"/>
          <w:sz w:val="24"/>
        </w:rPr>
        <w:t>Der Schmerzenkörper — akkumuliertes Gewicht</w:t>
      </w:r>
    </w:p>
    <w:p>
      <w:pPr>
        <w:spacing w:after="160"/>
      </w:pPr>
      <w:r>
        <w:rPr>
          <w:rFonts w:ascii="Calibri" w:hAnsi="Calibri"/>
          <w:b w:val="0"/>
          <w:i w:val="0"/>
        </w:rPr>
        <w:t>Tolle beschreibt mit dem Begriff Schmerzenkörper etwas, das er als eine Art akkumulierten emotionalen Schmerz versteht — Erfahrungen, die nicht verdaut wurden und als körperliche Anspannung, als wiederkehrende Gedankenmuster oder als Reizbarkeit weiter wirken. Im Burnout ist der Schmerzenkörper oft sehr aktiv: das alte Muster des „nie gut genug“, die Enttäuschungen, die sich aufgestaut haben.</w:t>
      </w:r>
    </w:p>
    <w:p>
      <w:pPr>
        <w:shd w:val="clear" w:color="auto" w:fill="EAF1F5"/>
        <w:pBdr>
          <w:left w:val="single" w:sz="20" w:space="14" w:color="4D7FA3"/>
        </w:pBdr>
        <w:spacing w:before="160" w:after="0"/>
        <w:ind w:left="283" w:right="170"/>
      </w:pPr>
      <w:r>
        <w:rPr>
          <w:rFonts w:ascii="Calibri" w:hAnsi="Calibri"/>
          <w:i/>
          <w:color w:val="2E5068"/>
          <w:sz w:val="23"/>
        </w:rPr>
        <w:t>“Stille ist dein wahres Zuhause. Sie ist immer schon da — unter allem, was lärmt.”</w:t>
      </w:r>
    </w:p>
    <w:p>
      <w:pPr>
        <w:shd w:val="clear" w:color="auto" w:fill="EAF1F5"/>
        <w:pBdr>
          <w:left w:val="single" w:sz="20" w:space="14" w:color="4D7FA3"/>
        </w:pBdr>
        <w:spacing w:before="0" w:after="200"/>
        <w:ind w:left="283" w:right="170"/>
      </w:pPr>
      <w:r>
        <w:rPr>
          <w:rFonts w:ascii="Calibri" w:hAnsi="Calibri"/>
          <w:color w:val="6E6E6E"/>
          <w:sz w:val="17"/>
        </w:rPr>
        <w:t>— Eckhart Tolle, sinngemäß aus: Stille spricht (Goldmann, 2003)</w:t>
      </w:r>
    </w:p>
    <w:p>
      <w:pPr>
        <w:keepNext/>
        <w:spacing w:before="240" w:after="80"/>
      </w:pPr>
      <w:r>
        <w:rPr>
          <w:rFonts w:ascii="Calibri" w:hAnsi="Calibri"/>
          <w:b/>
          <w:color w:val="4D7FA3"/>
          <w:sz w:val="24"/>
        </w:rPr>
        <w:t>Das Lassen — die tiefste Form der Stärke</w:t>
      </w:r>
    </w:p>
    <w:p>
      <w:pPr>
        <w:spacing w:after="160"/>
      </w:pPr>
      <w:r>
        <w:rPr>
          <w:rFonts w:ascii="Calibri" w:hAnsi="Calibri"/>
          <w:b w:val="0"/>
          <w:i w:val="0"/>
        </w:rPr>
        <w:t>Tolles zentraler Begriff ist das Lassen — oft missverstanden als Resignation oder Aufgabe. Gemeint ist etwas anderes: innerer Nicht-Widerstand gegen das, was ist. Nicht: „Ich ergebe mich.“ Sondern: „Ich höre auf, gegen das zu kämpfen, was ich gerade nicht ändern kann.“ Der innere Kampf gegen Erschöpfung, gegen Gedanken, gegen Gefühle — er kostet oft mehr Energie als die Erschöpfung selbst.</w:t>
      </w:r>
    </w:p>
    <w:p>
      <w:pPr>
        <w:spacing w:after="160"/>
      </w:pPr>
      <w:r>
        <w:rPr>
          <w:rFonts w:ascii="Calibri" w:hAnsi="Calibri"/>
          <w:b w:val="0"/>
          <w:i w:val="0"/>
        </w:rPr>
        <w:t>Tolle beschreibt drei Möglichkeiten im Umgang mit einer Situation: sie akzeptieren, wie sie ist — sie verändern — oder sie verlassen. Alle drei sind aktiv. Das Einzige, was er ausschließt, ist: eine Situation innerlich ablehnen und gleichzeitig in ihr bleiben, als wäre das eine Lösung.</w:t>
      </w:r>
    </w:p>
    <w:p>
      <w:pPr>
        <w:spacing w:after="160"/>
      </w:pPr>
      <w:r>
        <w:rPr>
          <w:rFonts w:ascii="Calibri" w:hAnsi="Calibri"/>
          <w:b w:val="0"/>
          <w:i w:val="0"/>
        </w:rPr>
        <w:t>Tolles Ansatz atmet buddhistisches Denken, Meister Eckhart, auch Elemente der Stoa. Für Menschen mit einem religiösen oder spirituellen Hintergrund kann diese Dimension besonders resonieren. Aber auch ohne diese Sprache bleibt der Kern greifbar: innehalten, bevor man reagiert. Einen Atemzug, bevor man antwortet. Kurz merken, was ist — nicht was sein müsste.</w:t>
      </w:r>
    </w:p>
    <w:p>
      <w:pPr>
        <w:shd w:val="clear" w:color="auto" w:fill="EEF2E3"/>
        <w:pBdr>
          <w:left w:val="single" w:sz="20" w:space="14" w:color="8FAA56"/>
        </w:pBdr>
        <w:spacing w:before="200" w:after="0"/>
        <w:ind w:left="283" w:right="170"/>
      </w:pPr>
      <w:r>
        <w:rPr>
          <w:rFonts w:ascii="Calibri" w:hAnsi="Calibri"/>
          <w:b/>
          <w:color w:val="6F8A3F"/>
          <w:sz w:val="16"/>
        </w:rPr>
        <w:t>EINLADUNG ZUR SELBSTREFLEXION</w:t>
      </w:r>
    </w:p>
    <w:p>
      <w:pPr>
        <w:shd w:val="clear" w:color="auto" w:fill="EEF2E3"/>
        <w:pBdr>
          <w:left w:val="single" w:sz="20" w:space="14" w:color="8FAA56"/>
        </w:pBdr>
        <w:spacing w:before="0" w:after="240"/>
        <w:ind w:left="283" w:right="170"/>
      </w:pPr>
      <w:r>
        <w:rPr>
          <w:rFonts w:ascii="Calibri" w:hAnsi="Calibri"/>
          <w:i/>
          <w:color w:val="2B2622"/>
          <w:sz w:val="22"/>
        </w:rPr>
        <w:t>Was wäre, wenn du das, was gerade schwer ist, für einen Moment einfach da sein lassen könntest — ohne es zu lösen, zu erklären oder wegzumachen? Was wäre dann? Was ist gerade — nicht gestern, nicht morgen?</w:t>
      </w:r>
    </w:p>
    <w:p>
      <w:pPr>
        <w:keepNext/>
        <w:spacing w:before="400" w:after="120"/>
      </w:pPr>
      <w:r>
        <w:rPr>
          <w:rFonts w:ascii="Calibri" w:hAnsi="Calibri"/>
          <w:b/>
          <w:color w:val="A0876B"/>
          <w:sz w:val="34"/>
        </w:rPr>
        <w:t xml:space="preserve">9  </w:t>
      </w:r>
      <w:r>
        <w:rPr>
          <w:rFonts w:ascii="Calibri" w:hAnsi="Calibri"/>
          <w:b/>
          <w:color w:val="4D7FA3"/>
          <w:sz w:val="32"/>
        </w:rPr>
        <w:t>Klaus Eidenschink — Veränderung und Konflikt als Prozess</w:t>
      </w:r>
    </w:p>
    <w:p>
      <w:pPr>
        <w:spacing w:after="160"/>
      </w:pPr>
      <w:r>
        <w:rPr>
          <w:rFonts w:ascii="Calibri" w:hAnsi="Calibri"/>
          <w:b w:val="0"/>
          <w:i w:val="0"/>
        </w:rPr>
        <w:t>Klaus Eidenschink ist Coach, Ausbilder und Leiter des Hephaistos Coaching-Zentrums in München. Mit seiner Metatheorie der Veränderung hat er einen umfassenden Denkrahmen entwickelt, der viele Beratungsansätze unter einem Dach versammelt. Sein Ausgangspunkt ist ungewohnt — und für erschöpfte Menschen überraschend entlastend.</w:t>
      </w:r>
    </w:p>
    <w:p>
      <w:pPr>
        <w:shd w:val="clear" w:color="auto" w:fill="EAF1F5"/>
        <w:pBdr>
          <w:left w:val="single" w:sz="20" w:space="14" w:color="4D7FA3"/>
        </w:pBdr>
        <w:spacing w:before="160" w:after="0"/>
        <w:ind w:left="283" w:right="170"/>
      </w:pPr>
      <w:r>
        <w:rPr>
          <w:rFonts w:ascii="Calibri" w:hAnsi="Calibri"/>
          <w:i/>
          <w:color w:val="2E5068"/>
          <w:sz w:val="23"/>
        </w:rPr>
        <w:t>“Nichts ‚ist‘, alles ‚fließt‘. Personen, Gruppen und Organisationen sind kein statisches Sein, sondern ein aktives Geschehen.”</w:t>
      </w:r>
    </w:p>
    <w:p>
      <w:pPr>
        <w:shd w:val="clear" w:color="auto" w:fill="EAF1F5"/>
        <w:pBdr>
          <w:left w:val="single" w:sz="20" w:space="14" w:color="4D7FA3"/>
        </w:pBdr>
        <w:spacing w:before="0" w:after="200"/>
        <w:ind w:left="283" w:right="170"/>
      </w:pPr>
      <w:r>
        <w:rPr>
          <w:rFonts w:ascii="Calibri" w:hAnsi="Calibri"/>
          <w:color w:val="6E6E6E"/>
          <w:sz w:val="17"/>
        </w:rPr>
        <w:t>— Klaus Eidenschink, sinngemäß aus: metatheorie-der-veraenderung.info (Hephaistos – Coaching-Zentrum München)</w:t>
      </w:r>
    </w:p>
    <w:p>
      <w:pPr>
        <w:keepNext/>
        <w:spacing w:before="240" w:after="80"/>
      </w:pPr>
      <w:r>
        <w:rPr>
          <w:rFonts w:ascii="Calibri" w:hAnsi="Calibri"/>
          <w:b/>
          <w:color w:val="4D7FA3"/>
          <w:sz w:val="24"/>
        </w:rPr>
        <w:t>Veränderung ermöglichen, nicht erzwingen</w:t>
      </w:r>
    </w:p>
    <w:p>
      <w:pPr>
        <w:spacing w:after="160"/>
      </w:pPr>
      <w:r>
        <w:rPr>
          <w:rFonts w:ascii="Calibri" w:hAnsi="Calibri"/>
          <w:b w:val="0"/>
          <w:i w:val="0"/>
        </w:rPr>
        <w:t>Eidenschinks vielleicht wichtigster Satz für die Burnout-Vorsorge: Veränderung muss nicht „gemacht“ werden — sie geschieht von selbst, sobald die inneren Bremsen nachlassen. Wo ein unerwünschter Zustand andauert, hat er sich selbst stabilisiert. Die Aufgabe ist deshalb nicht, sich zur Veränderung anzutreiben (das erzeugt nur Widerstand), sondern zu verstehen, was einen gerade festhält. Diese Haltung verbindet sich eng mit dem Würdigen bei Schmidt, der Akzeptanz in ACT und dem Lassen bei Tolle: Druck erzeugt Gegendruck. Verstehen löst.</w:t>
      </w:r>
    </w:p>
    <w:p>
      <w:pPr>
        <w:shd w:val="clear" w:color="auto" w:fill="EAF1F5"/>
        <w:pBdr>
          <w:left w:val="single" w:sz="20" w:space="14" w:color="4D7FA3"/>
        </w:pBdr>
        <w:spacing w:before="160" w:after="0"/>
        <w:ind w:left="283" w:right="170"/>
      </w:pPr>
      <w:r>
        <w:rPr>
          <w:rFonts w:ascii="Calibri" w:hAnsi="Calibri"/>
          <w:i/>
          <w:color w:val="2E5068"/>
          <w:sz w:val="23"/>
        </w:rPr>
        <w:t>“Wer Veränderung verursachen statt ermöglichen will, riskiert, Widerstand zu erzeugen und nützlichen Widerstand zu übersehen.”</w:t>
      </w:r>
    </w:p>
    <w:p>
      <w:pPr>
        <w:shd w:val="clear" w:color="auto" w:fill="EAF1F5"/>
        <w:pBdr>
          <w:left w:val="single" w:sz="20" w:space="14" w:color="4D7FA3"/>
        </w:pBdr>
        <w:spacing w:before="0" w:after="200"/>
        <w:ind w:left="283" w:right="170"/>
      </w:pPr>
      <w:r>
        <w:rPr>
          <w:rFonts w:ascii="Calibri" w:hAnsi="Calibri"/>
          <w:color w:val="6E6E6E"/>
          <w:sz w:val="17"/>
        </w:rPr>
        <w:t>— Klaus Eidenschink, sinngemäß aus: metatheorie-der-veraenderung.info</w:t>
      </w:r>
    </w:p>
    <w:p>
      <w:pPr>
        <w:keepNext/>
        <w:spacing w:before="240" w:after="80"/>
      </w:pPr>
      <w:r>
        <w:rPr>
          <w:rFonts w:ascii="Calibri" w:hAnsi="Calibri"/>
          <w:b/>
          <w:color w:val="4D7FA3"/>
          <w:sz w:val="24"/>
        </w:rPr>
        <w:t>Konflikt als Prozess — nicht als Ding</w:t>
      </w:r>
    </w:p>
    <w:p>
      <w:pPr>
        <w:spacing w:after="160"/>
      </w:pPr>
      <w:r>
        <w:rPr>
          <w:rFonts w:ascii="Calibri" w:hAnsi="Calibri"/>
          <w:b w:val="0"/>
          <w:i w:val="0"/>
        </w:rPr>
        <w:t>Konflikte — mit dem Chef, der Partnerin, im Team, in der Familie — gehören zu den häufigsten Treibern von Erschöpfung. Eidenschink schlägt einen Perspektivwechsel vor, der oft sofort entlastet: weg von „ich habe einen Konflikt“ oder „diese Person ist das Problem“ — hin zu „hier wird ein Konflikt gerade geschürt oder beruhigt“. Der Konflikt bekommt damit ein Eigenleben, das man beobachten kann, statt sich ganz mit ihm zu identifizieren.</w:t>
      </w:r>
    </w:p>
    <w:p>
      <w:pPr>
        <w:shd w:val="clear" w:color="auto" w:fill="EAF1F5"/>
        <w:pBdr>
          <w:left w:val="single" w:sz="20" w:space="14" w:color="4D7FA3"/>
        </w:pBdr>
        <w:spacing w:before="160" w:after="0"/>
        <w:ind w:left="283" w:right="170"/>
      </w:pPr>
      <w:r>
        <w:rPr>
          <w:rFonts w:ascii="Calibri" w:hAnsi="Calibri"/>
          <w:i/>
          <w:color w:val="2E5068"/>
          <w:sz w:val="23"/>
        </w:rPr>
        <w:t>“Nicht Personen machen den Konflikt, sondern der Konflikt macht die Personen so, wie sie dann im Konflikt sind.”</w:t>
      </w:r>
    </w:p>
    <w:p>
      <w:pPr>
        <w:shd w:val="clear" w:color="auto" w:fill="EAF1F5"/>
        <w:pBdr>
          <w:left w:val="single" w:sz="20" w:space="14" w:color="4D7FA3"/>
        </w:pBdr>
        <w:spacing w:before="0" w:after="200"/>
        <w:ind w:left="283" w:right="170"/>
      </w:pPr>
      <w:r>
        <w:rPr>
          <w:rFonts w:ascii="Calibri" w:hAnsi="Calibri"/>
          <w:color w:val="6E6E6E"/>
          <w:sz w:val="17"/>
        </w:rPr>
        <w:t>— Klaus Eidenschink, aus: metatheorie-der-veraenderung.info (Konfliktdynamik)</w:t>
      </w:r>
    </w:p>
    <w:p>
      <w:pPr>
        <w:spacing w:after="160"/>
      </w:pPr>
      <w:r>
        <w:rPr>
          <w:rFonts w:ascii="Calibri" w:hAnsi="Calibri"/>
          <w:b w:val="0"/>
          <w:i w:val="0"/>
        </w:rPr>
        <w:t>Das ist mehr als ein sprachlicher Trick. Wer den Konflikt als Geschehen versteht, sieht: Er braucht ständig Nahrung, um zu bestehen. Und an vielen Stellen lässt sich entscheiden, ob man ihn weiter füttert oder beruhigt.</w:t>
      </w:r>
    </w:p>
    <w:p>
      <w:pPr>
        <w:keepNext/>
        <w:spacing w:before="240" w:after="80"/>
      </w:pPr>
      <w:r>
        <w:rPr>
          <w:rFonts w:ascii="Calibri" w:hAnsi="Calibri"/>
          <w:b/>
          <w:color w:val="4D7FA3"/>
          <w:sz w:val="24"/>
        </w:rPr>
        <w:t>Die Polaritäten — und warum kein Pol „richtig“ ist</w:t>
      </w:r>
    </w:p>
    <w:p>
      <w:pPr>
        <w:spacing w:after="160"/>
      </w:pPr>
      <w:r>
        <w:rPr>
          <w:rFonts w:ascii="Calibri" w:hAnsi="Calibri"/>
          <w:b w:val="0"/>
          <w:i w:val="0"/>
        </w:rPr>
        <w:t xml:space="preserve">Eidenschink beschreibt neun Bewegungen, zwischen denen Konfliktkommunikation pendelt. Das Besondere: </w:t>
      </w:r>
      <w:r>
        <w:rPr>
          <w:rFonts w:ascii="Calibri" w:hAnsi="Calibri"/>
          <w:b/>
          <w:i w:val="0"/>
        </w:rPr>
        <w:t>Kein Pol ist für sich genommen richtig oder falsch</w:t>
      </w:r>
      <w:r>
        <w:rPr>
          <w:rFonts w:ascii="Calibri" w:hAnsi="Calibri"/>
          <w:b w:val="0"/>
          <w:i w:val="0"/>
        </w:rPr>
        <w:t xml:space="preserve"> — beide können je nach Situation hilfreich oder schädlich sein. Ein paar davon, in einfache Sprache übersetzt:</w:t>
      </w:r>
    </w:p>
    <w:p>
      <w:pPr>
        <w:pStyle w:val="ListBullet"/>
        <w:spacing w:after="60"/>
      </w:pPr>
      <w:r>
        <w:rPr>
          <w:rFonts w:ascii="Calibri" w:hAnsi="Calibri"/>
          <w:b/>
          <w:i w:val="0"/>
        </w:rPr>
        <w:t>Ein-fältig ↔ viel-fältig</w:t>
      </w:r>
      <w:r>
        <w:rPr>
          <w:rFonts w:ascii="Calibri" w:hAnsi="Calibri"/>
          <w:b w:val="0"/>
          <w:i w:val="0"/>
        </w:rPr>
        <w:t xml:space="preserve"> — Wird alles auf einen Punkt reduziert („immer“, „nie“, „typisch“), oder sind mehrere Sichtweisen möglich?</w:t>
      </w:r>
    </w:p>
    <w:p>
      <w:pPr>
        <w:pStyle w:val="ListBullet"/>
        <w:spacing w:after="60"/>
      </w:pPr>
      <w:r>
        <w:rPr>
          <w:rFonts w:ascii="Calibri" w:hAnsi="Calibri"/>
          <w:b/>
          <w:i w:val="0"/>
        </w:rPr>
        <w:t>Schuld ↔ Zusammenspiel</w:t>
      </w:r>
      <w:r>
        <w:rPr>
          <w:rFonts w:ascii="Calibri" w:hAnsi="Calibri"/>
          <w:b w:val="0"/>
          <w:i w:val="0"/>
        </w:rPr>
        <w:t xml:space="preserve"> — Wird linear ein Schuldiger gesucht, oder sieht man das wechselseitige Zusammenwirken beider Seiten?</w:t>
      </w:r>
    </w:p>
    <w:p>
      <w:pPr>
        <w:pStyle w:val="ListBullet"/>
        <w:spacing w:after="60"/>
      </w:pPr>
      <w:r>
        <w:rPr>
          <w:rFonts w:ascii="Calibri" w:hAnsi="Calibri"/>
          <w:b/>
          <w:i w:val="0"/>
        </w:rPr>
        <w:t>Senden ↔ Erkunden</w:t>
      </w:r>
      <w:r>
        <w:rPr>
          <w:rFonts w:ascii="Calibri" w:hAnsi="Calibri"/>
          <w:b w:val="0"/>
          <w:i w:val="0"/>
        </w:rPr>
        <w:t xml:space="preserve"> — Wiederholt jeder nur seinen Standpunkt, oder wird auch erkundet, was der andere meint?</w:t>
      </w:r>
    </w:p>
    <w:p>
      <w:pPr>
        <w:pStyle w:val="ListBullet"/>
        <w:spacing w:after="60"/>
      </w:pPr>
      <w:r>
        <w:rPr>
          <w:rFonts w:ascii="Calibri" w:hAnsi="Calibri"/>
          <w:b/>
          <w:i w:val="0"/>
        </w:rPr>
        <w:t>Feindlich ↔ dialogisch</w:t>
      </w:r>
      <w:r>
        <w:rPr>
          <w:rFonts w:ascii="Calibri" w:hAnsi="Calibri"/>
          <w:b w:val="0"/>
          <w:i w:val="0"/>
        </w:rPr>
        <w:t xml:space="preserve"> — Begegnet man dem anderen mit Misstrauen oder mit der Erwartung, dass er etwas Wertvolles beiträgt?</w:t>
      </w:r>
    </w:p>
    <w:p>
      <w:pPr>
        <w:spacing w:after="160"/>
      </w:pPr>
      <w:r>
        <w:rPr>
          <w:rFonts w:ascii="Calibri" w:hAnsi="Calibri"/>
          <w:b w:val="0"/>
          <w:i w:val="0"/>
        </w:rPr>
        <w:t>Wichtig ist die Warnung, die Eidenschink ausdrücklich mitgibt: Dauernd „dialogisch“ und „verständnisvoll“ zu sein, kann selbst zur Falle werden — dann nämlich, wenn es einen ungesunden Zustand bloß konserviert. Manchmal ist ein klares Nein, ein Aufbegehren, ein Position-Beziehen genau das Gesunde. „Es ist kein Widerspruch, intolerant für Toleranz einzutreten.“</w:t>
      </w:r>
    </w:p>
    <w:p>
      <w:pPr>
        <w:keepNext/>
        <w:spacing w:before="240" w:after="80"/>
      </w:pPr>
      <w:r>
        <w:rPr>
          <w:rFonts w:ascii="Calibri" w:hAnsi="Calibri"/>
          <w:b/>
          <w:color w:val="4D7FA3"/>
          <w:sz w:val="24"/>
        </w:rPr>
        <w:t>Verzichtskompetenz — „Love it, leave it or change it“</w:t>
      </w:r>
    </w:p>
    <w:p>
      <w:pPr>
        <w:spacing w:after="160"/>
      </w:pPr>
      <w:r>
        <w:rPr>
          <w:rFonts w:ascii="Calibri" w:hAnsi="Calibri"/>
          <w:b w:val="0"/>
          <w:i w:val="0"/>
        </w:rPr>
        <w:t>Nicht jeder belastende Zustand lässt sich ändern. Eidenschink nennt die Fähigkeit, mit etwas Unabänderlichem inneren Frieden zu schließen, Verzichtskompetenz — und unterscheidet sie streng von Resignation oder zu frühem Aufgeben. Bei chronischer Erschöpfung an einem festgefahrenen Punkt kann diese Frage ein Ausweg sein: Will ich das annehmen, verändern oder verlassen? Alle drei sind aktive Schritte. Nur das Vierte — innerlich ablehnen und doch bleiben — kostet auf Dauer am meisten Kraft.</w:t>
      </w:r>
    </w:p>
    <w:p>
      <w:pPr>
        <w:shd w:val="clear" w:color="auto" w:fill="EEF2E3"/>
        <w:pBdr>
          <w:left w:val="single" w:sz="20" w:space="14" w:color="8FAA56"/>
        </w:pBdr>
        <w:spacing w:before="200" w:after="0"/>
        <w:ind w:left="283" w:right="170"/>
      </w:pPr>
      <w:r>
        <w:rPr>
          <w:rFonts w:ascii="Calibri" w:hAnsi="Calibri"/>
          <w:b/>
          <w:color w:val="6F8A3F"/>
          <w:sz w:val="16"/>
        </w:rPr>
        <w:t>EINLADUNG ZUR SELBSTREFLEXION</w:t>
      </w:r>
    </w:p>
    <w:p>
      <w:pPr>
        <w:shd w:val="clear" w:color="auto" w:fill="EEF2E3"/>
        <w:pBdr>
          <w:left w:val="single" w:sz="20" w:space="14" w:color="8FAA56"/>
        </w:pBdr>
        <w:spacing w:before="0" w:after="240"/>
        <w:ind w:left="283" w:right="170"/>
      </w:pPr>
      <w:r>
        <w:rPr>
          <w:rFonts w:ascii="Calibri" w:hAnsi="Calibri"/>
          <w:i/>
          <w:color w:val="2B2622"/>
          <w:sz w:val="22"/>
        </w:rPr>
        <w:t>Denk an einen Konflikt, der dich gerade Kraft kostet. Was, wenn er nicht ein fester Zustand wäre, sondern ein Geschehen, das ständig genährt wird — von beiden Seiten? An welcher kleinen Stelle würdest du ihn gerade eher schüren, an welcher beruhigen?</w:t>
      </w:r>
    </w:p>
    <w:p>
      <w:pPr>
        <w:spacing w:before="200" w:after="200"/>
        <w:pBdr>
          <w:bottom w:val="single" w:sz="6" w:space="1" w:color="D8D2C6"/>
        </w:pBdr>
      </w:pPr>
    </w:p>
    <w:p>
      <w:pPr>
        <w:keepNext/>
        <w:spacing w:before="400" w:after="120"/>
      </w:pPr>
      <w:r>
        <w:rPr>
          <w:rFonts w:ascii="Calibri" w:hAnsi="Calibri"/>
          <w:b/>
          <w:color w:val="4D7FA3"/>
          <w:sz w:val="32"/>
        </w:rPr>
        <w:t>Was diese neun Perspektiven zusammenhält</w:t>
      </w:r>
    </w:p>
    <w:p>
      <w:pPr>
        <w:spacing w:after="160"/>
      </w:pPr>
      <w:r>
        <w:rPr>
          <w:rFonts w:ascii="Calibri" w:hAnsi="Calibri"/>
          <w:b w:val="0"/>
          <w:i w:val="0"/>
        </w:rPr>
        <w:t>Diese neun Denkrichtungen sprechen unterschiedliche Sprachen und kommen aus unterschiedlichen Disziplinen — Psychotherapie, Soziologie, Verhaltenstherapie, Kommunikationswissenschaft, Neurobiologie, Traumaforschung, Selbstmitgefühlsforschung, Spiritualität und systemische Veränderungstheorie. Aber sie teilen eine Grundhaltung:</w:t>
      </w:r>
    </w:p>
    <w:p>
      <w:pPr>
        <w:pStyle w:val="ListBullet"/>
        <w:spacing w:after="60"/>
      </w:pPr>
      <w:r>
        <w:rPr>
          <w:rFonts w:ascii="Calibri" w:hAnsi="Calibri"/>
          <w:b w:val="0"/>
          <w:i w:val="0"/>
        </w:rPr>
        <w:t>Erschöpfung ist kein Charakterfehler.</w:t>
      </w:r>
    </w:p>
    <w:p>
      <w:pPr>
        <w:pStyle w:val="ListBullet"/>
        <w:spacing w:after="60"/>
      </w:pPr>
      <w:r>
        <w:rPr>
          <w:rFonts w:ascii="Calibri" w:hAnsi="Calibri"/>
          <w:b w:val="0"/>
          <w:i w:val="0"/>
        </w:rPr>
        <w:t>Das Symptom trägt eine Botschaft.</w:t>
      </w:r>
    </w:p>
    <w:p>
      <w:pPr>
        <w:pStyle w:val="ListBullet"/>
        <w:spacing w:after="60"/>
      </w:pPr>
      <w:r>
        <w:rPr>
          <w:rFonts w:ascii="Calibri" w:hAnsi="Calibri"/>
          <w:b w:val="0"/>
          <w:i w:val="0"/>
        </w:rPr>
        <w:t>Der innere Kampf gegen sich selbst ist Teil des Problems.</w:t>
      </w:r>
    </w:p>
    <w:p>
      <w:pPr>
        <w:pStyle w:val="ListBullet"/>
        <w:spacing w:after="60"/>
      </w:pPr>
      <w:r>
        <w:rPr>
          <w:rFonts w:ascii="Calibri" w:hAnsi="Calibri"/>
          <w:b w:val="0"/>
          <w:i w:val="0"/>
        </w:rPr>
        <w:t>Veränderung lässt sich nicht erzwingen, nur ermöglichen.</w:t>
      </w:r>
    </w:p>
    <w:p>
      <w:pPr>
        <w:pStyle w:val="ListBullet"/>
        <w:spacing w:after="60"/>
      </w:pPr>
      <w:r>
        <w:rPr>
          <w:rFonts w:ascii="Calibri" w:hAnsi="Calibri"/>
          <w:b w:val="0"/>
          <w:i w:val="0"/>
        </w:rPr>
        <w:t>Auch ein Konflikt ist kein fester Zustand, sondern ein Geschehen, das sich beruhigen lässt.</w:t>
      </w:r>
    </w:p>
    <w:p>
      <w:pPr>
        <w:pStyle w:val="ListBullet"/>
        <w:spacing w:after="60"/>
      </w:pPr>
      <w:r>
        <w:rPr>
          <w:rFonts w:ascii="Calibri" w:hAnsi="Calibri"/>
          <w:b w:val="0"/>
          <w:i w:val="0"/>
        </w:rPr>
        <w:t>Vorsorge bedeutet: früher hinschauen, nicht härter werden.</w:t>
      </w:r>
    </w:p>
    <w:p>
      <w:pPr>
        <w:pStyle w:val="ListBullet"/>
        <w:spacing w:after="60"/>
      </w:pPr>
      <w:r>
        <w:rPr>
          <w:rFonts w:ascii="Calibri" w:hAnsi="Calibri"/>
          <w:b w:val="0"/>
          <w:i w:val="0"/>
        </w:rPr>
        <w:t>Verbindung — zu sich, zu anderen, zum Moment — ist die eigentliche Ressource.</w:t>
      </w:r>
    </w:p>
    <w:p>
      <w:pPr>
        <w:spacing w:after="160"/>
      </w:pPr>
      <w:r>
        <w:rPr>
          <w:rFonts w:ascii="Calibri" w:hAnsi="Calibri"/>
          <w:b w:val="0"/>
          <w:i w:val="0"/>
        </w:rPr>
        <w:t>Im Gespräch mit dem Coach werden diese Perspektiven niemals erklärt oder beim Namen genannt. Sie wirken still — als Haltungen, als Fragerichtungen, als die Art, wie ein Gespräch geführt wird. Dieser Leitfaden ist für alle, die neugierig waren, was im Hintergrund steht.</w:t>
      </w:r>
    </w:p>
    <w:p>
      <w:pPr>
        <w:shd w:val="clear" w:color="auto" w:fill="F3F0EA"/>
        <w:pBdr>
          <w:left w:val="single" w:sz="20" w:space="14" w:color="A0876B"/>
        </w:pBdr>
        <w:spacing w:before="160" w:after="120"/>
        <w:ind w:left="227" w:right="170"/>
      </w:pPr>
      <w:r>
        <w:rPr>
          <w:rFonts w:ascii="Calibri" w:hAnsi="Calibri"/>
          <w:b/>
          <w:i w:val="0"/>
        </w:rPr>
        <w:t>Wenn etwas hier resoniert hat:</w:t>
      </w:r>
      <w:r>
        <w:rPr>
          <w:rFonts w:ascii="Calibri" w:hAnsi="Calibri"/>
          <w:b w:val="0"/>
          <w:i w:val="0"/>
        </w:rPr>
        <w:t xml:space="preserve"> Das ist selbst schon ein Signal. Es lohnt sich, dem nachzugehen — im Gespräch mit dem Coach, in einem Gespräch mit einem Menschen, dem du vertraust, oder in der Stille, die entsteht, wenn du kurz innehältst.</w:t>
      </w:r>
    </w:p>
    <w:p>
      <w:pPr>
        <w:shd w:val="clear" w:color="auto" w:fill="F3F0EA"/>
        <w:pBdr>
          <w:left w:val="single" w:sz="20" w:space="14" w:color="A0876B"/>
        </w:pBdr>
        <w:spacing w:before="0" w:after="200"/>
        <w:ind w:left="227" w:right="170"/>
      </w:pPr>
      <w:r>
        <w:rPr>
          <w:rFonts w:ascii="Calibri" w:hAnsi="Calibri"/>
          <w:b w:val="0"/>
          <w:i w:val="0"/>
        </w:rPr>
        <w:t>Wenn du das Gefühl hast, dass das, was du gerade erlebst, mehr braucht als einen Gesprächspartner zur Selbstreflexion — bitte zögere nicht, professionelle Unterstützung zu suchen. Die Telefonseelsorge ist jederzeit erreichbar: 0800 111 0 111 (kostenlos, anonym).</w:t>
      </w:r>
    </w:p>
    <w:p>
      <w:pPr>
        <w:keepNext/>
        <w:spacing w:before="400" w:after="120"/>
      </w:pPr>
      <w:r>
        <w:rPr>
          <w:rFonts w:ascii="Calibri" w:hAnsi="Calibri"/>
          <w:b/>
          <w:color w:val="4D7FA3"/>
          <w:sz w:val="32"/>
        </w:rPr>
        <w:t>Über den Autor</w:t>
      </w:r>
    </w:p>
    <w:p>
      <w:pPr>
        <w:spacing w:after="160"/>
      </w:pPr>
      <w:r>
        <w:rPr>
          <w:rFonts w:ascii="Calibri" w:hAnsi="Calibri"/>
          <w:b w:val="0"/>
          <w:i w:val="0"/>
        </w:rPr>
        <w:t>Dieser Leitfaden und der KI-Lotse dahinter wurden von Daniel Meyer zu Gellenbeck konzipiert — systemischer Coach, Organisationsberater, Theologe und Sozialpädagoge in Münster. Mehr unter meyerzugellenbeck.org.</w:t>
      </w:r>
    </w:p>
    <w:p>
      <w:pPr>
        <w:spacing w:before="280"/>
        <w:jc w:val="center"/>
      </w:pPr>
      <w:r>
        <w:rPr>
          <w:rFonts w:ascii="Calibri" w:hAnsi="Calibri"/>
          <w:color w:val="6E6E6E"/>
          <w:sz w:val="17"/>
        </w:rPr>
        <w:t>© Daniel Meyer zu Gellenbeck · coach.meyerzugellenbeck.org</w:t>
      </w:r>
    </w:p>
    <w:sectPr w:rsidR="00FC693F" w:rsidRPr="0006063C" w:rsidSect="00034616">
      <w:pgSz w:w="11906" w:h="16838"/>
      <w:pgMar w:top="1361" w:right="1474" w:bottom="1361"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Rule="auto" w:line="312" w:after="160"/>
    </w:pPr>
    <w:rPr>
      <w:rFonts w:ascii="Calibri" w:hAnsi="Calibri"/>
      <w:color w:val="2B262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